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rPr>
          <w:color w:val="000000"/>
        </w:rPr>
        <w:sectPr>
          <w:headerReference r:id="rId4" w:type="default"/>
          <w:footerReference r:id="rId5" w:type="default"/>
          <w:footerReference r:id="rId6" w:type="even"/>
          <w:pgSz w:w="11907" w:h="16839"/>
          <w:pgMar w:top="567" w:right="851" w:bottom="1361" w:left="1418" w:header="0" w:footer="0" w:gutter="0"/>
          <w:pgNumType w:start="1"/>
          <w:cols w:space="720" w:num="1"/>
          <w:titlePg/>
          <w:docGrid w:type="lines" w:linePitch="312" w:charSpace="0"/>
        </w:sectPr>
      </w:pPr>
      <w:bookmarkStart w:id="0" w:name="SectionMark0"/>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8888730</wp:posOffset>
                </wp:positionV>
                <wp:extent cx="6121400" cy="0"/>
                <wp:effectExtent l="0" t="0" r="31750" b="19050"/>
                <wp:wrapNone/>
                <wp:docPr id="162" name="Line 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Line 2" o:spid="_x0000_s1026" o:spt="20" style="position:absolute;left:0pt;margin-left:0pt;margin-top:699.9pt;height:0pt;width:482pt;z-index:251666432;mso-width-relative:page;mso-height-relative:page;" filled="f" stroked="t" coordsize="21600,21600" o:gfxdata="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hrkttQAAAAKAQAADwAAAAAAAAABACAAAAAiAAAAZHJz&#10;L2Rvd25yZXYueG1sUEsBAhQAFAAAAAgAh07iQJ91yfbPAQAAsAMAAA4AAAAAAAAAAQAgAAAAIwEA&#10;AGRycy9lMm9Eb2MueG1sUEsFBgAAAAAGAAYAWQEAAGQ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2272030</wp:posOffset>
                </wp:positionV>
                <wp:extent cx="6121400" cy="0"/>
                <wp:effectExtent l="0" t="0" r="31750" b="19050"/>
                <wp:wrapNone/>
                <wp:docPr id="161" name="Line 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a:effectLst/>
                      </wps:spPr>
                      <wps:bodyPr/>
                    </wps:wsp>
                  </a:graphicData>
                </a:graphic>
              </wp:anchor>
            </w:drawing>
          </mc:Choice>
          <mc:Fallback>
            <w:pict>
              <v:line id="Line 3" o:spid="_x0000_s1026" o:spt="20" style="position:absolute;left:0pt;margin-left:0pt;margin-top:178.9pt;height:0pt;width:482pt;z-index:251667456;mso-width-relative:page;mso-height-relative:page;" filled="f" stroked="t" coordsize="21600,21600" o:gfxdata="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LwMDttQAAAAIAQAADwAAAAAAAAABACAAAAAiAAAAZHJz&#10;L2Rvd25yZXYueG1sUEsBAhQAFAAAAAgAh07iQGRahDjPAQAAsAMAAA4AAAAAAAAAAQAgAAAAIwEA&#10;AGRycy9lMm9Eb2MueG1sUEsFBgAAAAAGAAYAWQEAAGQFA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9108440</wp:posOffset>
                </wp:positionV>
                <wp:extent cx="6120130" cy="363220"/>
                <wp:effectExtent l="0" t="0" r="0" b="0"/>
                <wp:wrapNone/>
                <wp:docPr id="160"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ffectLst/>
                      </wps:spPr>
                      <wps:txbx>
                        <w:txbxContent>
                          <w:p>
                            <w:pPr>
                              <w:pStyle w:val="99"/>
                              <w:rPr>
                                <w:rStyle w:val="76"/>
                              </w:rPr>
                            </w:pPr>
                            <w:r>
                              <w:rPr>
                                <w:rFonts w:hint="eastAsia"/>
                              </w:rPr>
                              <w:t>中华人民共和国农业农村部</w:t>
                            </w:r>
                            <w:r>
                              <w:rPr>
                                <w:rStyle w:val="76"/>
                                <w:rFonts w:hint="eastAsia"/>
                              </w:rPr>
                              <w:t xml:space="preserve">      发布</w:t>
                            </w:r>
                          </w:p>
                          <w:p>
                            <w:pPr>
                              <w:pStyle w:val="99"/>
                              <w:rPr>
                                <w:spacing w:val="22"/>
                                <w:w w:val="100"/>
                                <w:position w:val="3"/>
                                <w:szCs w:val="36"/>
                              </w:rPr>
                            </w:pPr>
                            <w:r>
                              <w:rPr>
                                <w:rFonts w:hint="eastAsia"/>
                                <w:szCs w:val="36"/>
                              </w:rPr>
                              <w:t>中华人民共和国国家卫生和计划生育委员会</w:t>
                            </w:r>
                          </w:p>
                          <w:p>
                            <w:pPr>
                              <w:pStyle w:val="100"/>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pt;margin-top:717.2pt;height:28.6pt;width:481.9pt;mso-position-horizontal-relative:margin;mso-position-vertical-relative:margin;z-index:251665408;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lWBuvYAAAACgEAAA8AAAAA&#10;AAAAAQAgAAAAIgAAAGRycy9kb3ducmV2LnhtbFBLAQIUABQAAAAIAIdO4kC9hOfHFAIAADsEAAAO&#10;AAAAAAAAAAEAIAAAACcBAABkcnMvZTJvRG9jLnhtbFBLBQYAAAAABgAGAFkBAACtBQAAAAA=&#10;">
                <v:fill on="t" focussize="0,0"/>
                <v:stroke on="f"/>
                <v:imagedata o:title=""/>
                <o:lock v:ext="edit" aspectratio="f"/>
                <v:textbox inset="0mm,0mm,0mm,0mm">
                  <w:txbxContent>
                    <w:p>
                      <w:pPr>
                        <w:pStyle w:val="99"/>
                        <w:rPr>
                          <w:rStyle w:val="76"/>
                        </w:rPr>
                      </w:pPr>
                      <w:r>
                        <w:rPr>
                          <w:rFonts w:hint="eastAsia"/>
                        </w:rPr>
                        <w:t>中华人民共和国农业农村部</w:t>
                      </w:r>
                      <w:r>
                        <w:rPr>
                          <w:rStyle w:val="76"/>
                          <w:rFonts w:hint="eastAsia"/>
                        </w:rPr>
                        <w:t xml:space="preserve">      发布</w:t>
                      </w:r>
                    </w:p>
                    <w:p>
                      <w:pPr>
                        <w:pStyle w:val="99"/>
                        <w:rPr>
                          <w:spacing w:val="22"/>
                          <w:w w:val="100"/>
                          <w:position w:val="3"/>
                          <w:szCs w:val="36"/>
                        </w:rPr>
                      </w:pPr>
                      <w:r>
                        <w:rPr>
                          <w:rFonts w:hint="eastAsia"/>
                          <w:szCs w:val="36"/>
                        </w:rPr>
                        <w:t>中华人民共和国国家卫生和计划生育委员会</w:t>
                      </w:r>
                    </w:p>
                    <w:p>
                      <w:pPr>
                        <w:pStyle w:val="100"/>
                      </w:pP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4100830</wp:posOffset>
                </wp:positionH>
                <wp:positionV relativeFrom="margin">
                  <wp:posOffset>8563610</wp:posOffset>
                </wp:positionV>
                <wp:extent cx="2019300" cy="312420"/>
                <wp:effectExtent l="0" t="0" r="0" b="0"/>
                <wp:wrapNone/>
                <wp:docPr id="159"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101"/>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L9qtfaAAAADQEAAA8A&#10;AAAAAAAAAQAgAAAAIgAAAGRycy9kb3ducmV2LnhtbFBLAQIUABQAAAAIAIdO4kAu1CkPFQIAADsE&#10;AAAOAAAAAAAAAAEAIAAAACkBAABkcnMvZTJvRG9jLnhtbFBLBQYAAAAABgAGAFkBAACwBQAAAAA=&#10;">
                <v:fill on="t" focussize="0,0"/>
                <v:stroke on="f"/>
                <v:imagedata o:title=""/>
                <o:lock v:ext="edit" aspectratio="f"/>
                <v:textbox inset="0mm,0mm,0mm,0mm">
                  <w:txbxContent>
                    <w:p>
                      <w:pPr>
                        <w:pStyle w:val="101"/>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0"/>
                <wp:wrapNone/>
                <wp:docPr id="158"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pPr>
                              <w:pStyle w:val="102"/>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82yojYAAAACgEAAA8AAAAA&#10;AAAAAQAgAAAAIgAAAGRycy9kb3ducmV2LnhtbFBLAQIUABQAAAAIAIdO4kCH8AKvFAIAADsEAAAO&#10;AAAAAAAAAAEAIAAAACcBAABkcnMvZTJvRG9jLnhtbFBLBQYAAAAABgAGAFkBAACtBQAAAAA=&#10;">
                <v:fill on="t" focussize="0,0"/>
                <v:stroke on="f"/>
                <v:imagedata o:title=""/>
                <o:lock v:ext="edit" aspectratio="f"/>
                <v:textbox inset="0mm,0mm,0mm,0mm">
                  <w:txbxContent>
                    <w:p>
                      <w:pPr>
                        <w:pStyle w:val="102"/>
                        <w:rPr>
                          <w:rFonts w:ascii="黑体"/>
                        </w:rPr>
                      </w:pPr>
                      <w:r>
                        <w:rPr>
                          <w:rFonts w:hint="eastAsia" w:ascii="黑体"/>
                        </w:rPr>
                        <w:t>××××</w:t>
                      </w:r>
                      <w:r>
                        <w:rPr>
                          <w:rFonts w:ascii="黑体"/>
                        </w:rPr>
                        <w:t>-</w:t>
                      </w:r>
                      <w:r>
                        <w:rPr>
                          <w:rFonts w:hint="eastAsia" w:ascii="黑体"/>
                        </w:rPr>
                        <w:t>××</w:t>
                      </w:r>
                      <w:r>
                        <w:rPr>
                          <w:rFonts w:ascii="黑体"/>
                        </w:rPr>
                        <w:t>-</w:t>
                      </w:r>
                      <w:r>
                        <w:rPr>
                          <w:rFonts w:hint="eastAsia" w:ascii="黑体"/>
                        </w:rPr>
                        <w:t>××发布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-28575</wp:posOffset>
                </wp:positionH>
                <wp:positionV relativeFrom="margin">
                  <wp:posOffset>3665220</wp:posOffset>
                </wp:positionV>
                <wp:extent cx="6162675" cy="4681220"/>
                <wp:effectExtent l="0" t="0" r="9525" b="5080"/>
                <wp:wrapNone/>
                <wp:docPr id="157" name="fmFrame4"/>
                <wp:cNvGraphicFramePr/>
                <a:graphic xmlns:a="http://schemas.openxmlformats.org/drawingml/2006/main">
                  <a:graphicData uri="http://schemas.microsoft.com/office/word/2010/wordprocessingShape">
                    <wps:wsp>
                      <wps:cNvSpPr txBox="1">
                        <a:spLocks noChangeArrowheads="1"/>
                      </wps:cNvSpPr>
                      <wps:spPr bwMode="auto">
                        <a:xfrm>
                          <a:off x="0" y="0"/>
                          <a:ext cx="6162675" cy="4681220"/>
                        </a:xfrm>
                        <a:prstGeom prst="rect">
                          <a:avLst/>
                        </a:prstGeom>
                        <a:solidFill>
                          <a:srgbClr val="FFFFFF"/>
                        </a:solidFill>
                        <a:ln>
                          <a:noFill/>
                        </a:ln>
                        <a:effectLst/>
                      </wps:spPr>
                      <wps:txbx>
                        <w:txbxContent>
                          <w:p>
                            <w:pPr>
                              <w:pStyle w:val="136"/>
                              <w:spacing w:before="156" w:after="156"/>
                            </w:pPr>
                            <w:bookmarkStart w:id="14" w:name="OLE_LINK1"/>
                            <w:r>
                              <w:rPr>
                                <w:rFonts w:hint="eastAsia"/>
                              </w:rPr>
                              <w:t>畜禽粪便中139种药物残留量的测定</w:t>
                            </w:r>
                            <w:bookmarkEnd w:id="14"/>
                          </w:p>
                          <w:p>
                            <w:pPr>
                              <w:pStyle w:val="136"/>
                              <w:spacing w:before="156" w:after="156"/>
                            </w:pPr>
                            <w:r>
                              <w:rPr>
                                <w:rFonts w:hint="eastAsia"/>
                              </w:rPr>
                              <w:t>液相色谱-高分辨质谱方法</w:t>
                            </w:r>
                          </w:p>
                          <w:p>
                            <w:pPr>
                              <w:pStyle w:val="137"/>
                              <w:spacing w:line="360" w:lineRule="exact"/>
                              <w:rPr>
                                <w:rFonts w:ascii="Times New Roman" w:eastAsia="黑体"/>
                                <w:kern w:val="2"/>
                                <w:sz w:val="28"/>
                                <w:szCs w:val="28"/>
                              </w:rPr>
                            </w:pPr>
                            <w:r>
                              <w:rPr>
                                <w:rFonts w:hint="eastAsia" w:ascii="Times New Roman" w:eastAsia="黑体"/>
                                <w:kern w:val="2"/>
                                <w:sz w:val="28"/>
                                <w:szCs w:val="28"/>
                              </w:rPr>
                              <w:t>D</w:t>
                            </w:r>
                            <w:r>
                              <w:rPr>
                                <w:rFonts w:ascii="Times New Roman" w:eastAsia="黑体"/>
                                <w:kern w:val="2"/>
                                <w:sz w:val="28"/>
                                <w:szCs w:val="28"/>
                              </w:rPr>
                              <w:t>etermination</w:t>
                            </w:r>
                            <w:r>
                              <w:rPr>
                                <w:rFonts w:hint="eastAsia" w:ascii="Times New Roman" w:eastAsia="黑体"/>
                                <w:kern w:val="2"/>
                                <w:sz w:val="28"/>
                                <w:szCs w:val="28"/>
                              </w:rPr>
                              <w:t xml:space="preserve"> </w:t>
                            </w:r>
                            <w:r>
                              <w:rPr>
                                <w:rFonts w:ascii="Times New Roman" w:eastAsia="黑体"/>
                                <w:kern w:val="2"/>
                                <w:sz w:val="28"/>
                                <w:szCs w:val="28"/>
                              </w:rPr>
                              <w:t xml:space="preserve">of </w:t>
                            </w:r>
                            <w:r>
                              <w:rPr>
                                <w:rFonts w:hint="eastAsia" w:ascii="Times New Roman" w:eastAsia="黑体"/>
                                <w:kern w:val="2"/>
                                <w:sz w:val="28"/>
                                <w:szCs w:val="28"/>
                              </w:rPr>
                              <w:t>139 drugs residues</w:t>
                            </w:r>
                            <w:r>
                              <w:rPr>
                                <w:rFonts w:ascii="Times New Roman" w:eastAsia="黑体"/>
                                <w:kern w:val="2"/>
                                <w:sz w:val="28"/>
                                <w:szCs w:val="28"/>
                              </w:rPr>
                              <w:t xml:space="preserve"> in</w:t>
                            </w:r>
                            <w:r>
                              <w:rPr>
                                <w:rFonts w:hint="eastAsia" w:ascii="Times New Roman" w:eastAsia="黑体"/>
                                <w:kern w:val="2"/>
                                <w:sz w:val="28"/>
                                <w:szCs w:val="28"/>
                              </w:rPr>
                              <w:t xml:space="preserve"> faeces </w:t>
                            </w:r>
                            <w:r>
                              <w:rPr>
                                <w:rFonts w:ascii="Times New Roman" w:eastAsia="黑体"/>
                                <w:kern w:val="2"/>
                                <w:sz w:val="28"/>
                                <w:szCs w:val="28"/>
                              </w:rPr>
                              <w:t>of livestock and poultry</w:t>
                            </w:r>
                            <w:r>
                              <w:rPr>
                                <w:rFonts w:hint="eastAsia" w:ascii="Times New Roman" w:eastAsia="黑体"/>
                                <w:kern w:val="2"/>
                                <w:sz w:val="28"/>
                                <w:szCs w:val="28"/>
                              </w:rPr>
                              <w:t xml:space="preserve">--  </w:t>
                            </w:r>
                          </w:p>
                          <w:p>
                            <w:pPr>
                              <w:pStyle w:val="137"/>
                              <w:spacing w:before="0" w:line="360" w:lineRule="exact"/>
                              <w:rPr>
                                <w:rFonts w:ascii="Times New Roman" w:eastAsia="黑体"/>
                                <w:kern w:val="2"/>
                                <w:sz w:val="28"/>
                                <w:szCs w:val="28"/>
                              </w:rPr>
                            </w:pPr>
                            <w:r>
                              <w:rPr>
                                <w:rFonts w:ascii="Times New Roman" w:eastAsia="黑体"/>
                                <w:kern w:val="2"/>
                                <w:sz w:val="28"/>
                                <w:szCs w:val="28"/>
                              </w:rPr>
                              <w:t>Liquid chromatography</w:t>
                            </w:r>
                            <w:r>
                              <w:rPr>
                                <w:rFonts w:hint="eastAsia" w:ascii="Times New Roman" w:eastAsia="黑体"/>
                                <w:kern w:val="2"/>
                                <w:sz w:val="28"/>
                                <w:szCs w:val="28"/>
                              </w:rPr>
                              <w:t xml:space="preserve"> </w:t>
                            </w:r>
                            <w:r>
                              <w:rPr>
                                <w:rFonts w:ascii="Times New Roman" w:eastAsia="黑体"/>
                                <w:kern w:val="2"/>
                                <w:sz w:val="28"/>
                                <w:szCs w:val="28"/>
                              </w:rPr>
                              <w:t>high resolution mass spectrometry</w:t>
                            </w:r>
                          </w:p>
                          <w:p>
                            <w:pPr>
                              <w:spacing w:line="360" w:lineRule="exact"/>
                              <w:rPr>
                                <w:rFonts w:eastAsia="黑体"/>
                                <w:sz w:val="28"/>
                                <w:szCs w:val="28"/>
                              </w:rPr>
                            </w:pPr>
                          </w:p>
                          <w:p>
                            <w:pPr>
                              <w:spacing w:line="360" w:lineRule="exact"/>
                              <w:rPr>
                                <w:rFonts w:eastAsia="黑体"/>
                                <w:sz w:val="28"/>
                                <w:szCs w:val="28"/>
                              </w:rPr>
                            </w:pPr>
                            <w:r>
                              <w:rPr>
                                <w:rFonts w:eastAsia="黑体"/>
                                <w:sz w:val="28"/>
                                <w:szCs w:val="28"/>
                              </w:rPr>
                              <w:t xml:space="preserve">  </w:t>
                            </w:r>
                          </w:p>
                          <w:p>
                            <w:pPr>
                              <w:pStyle w:val="137"/>
                              <w:spacing w:before="0" w:line="360" w:lineRule="exact"/>
                              <w:rPr>
                                <w:rFonts w:ascii="Times New Roman" w:eastAsia="黑体"/>
                                <w:kern w:val="2"/>
                                <w:sz w:val="28"/>
                                <w:szCs w:val="28"/>
                              </w:rPr>
                            </w:pPr>
                          </w:p>
                          <w:p>
                            <w:pPr>
                              <w:pStyle w:val="79"/>
                              <w:rPr>
                                <w:color w:val="000000"/>
                              </w:rPr>
                            </w:pPr>
                            <w:r>
                              <w:rPr>
                                <w:rFonts w:hint="eastAsia"/>
                                <w:color w:val="000000"/>
                              </w:rPr>
                              <w:t>（公开征求意见稿）</w:t>
                            </w:r>
                          </w:p>
                          <w:p>
                            <w:pPr>
                              <w:pStyle w:val="137"/>
                            </w:pPr>
                          </w:p>
                          <w:p>
                            <w:pPr>
                              <w:pStyle w:val="135"/>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2.25pt;margin-top:288.6pt;height:368.6pt;width:485.25pt;mso-position-horizontal-relative:margin;mso-position-vertical-relative:margin;z-index:251663360;mso-width-relative:page;mso-height-relative:page;" fillcolor="#FFFFFF" filled="t" stroked="f" coordsize="21600,21600" o:gfxdata="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Cm2D9oAAAALAQAA&#10;DwAAAAAAAAABACAAAAAiAAAAZHJzL2Rvd25yZXYueG1sUEsBAhQAFAAAAAgAh07iQP+91rMXAgAA&#10;PAQAAA4AAAAAAAAAAQAgAAAAKQEAAGRycy9lMm9Eb2MueG1sUEsFBgAAAAAGAAYAWQEAALIFAAAA&#10;AA==&#10;">
                <v:fill on="t" focussize="0,0"/>
                <v:stroke on="f"/>
                <v:imagedata o:title=""/>
                <o:lock v:ext="edit" aspectratio="f"/>
                <v:textbox inset="0mm,0mm,0mm,0mm">
                  <w:txbxContent>
                    <w:p>
                      <w:pPr>
                        <w:pStyle w:val="136"/>
                        <w:spacing w:before="156" w:after="156"/>
                      </w:pPr>
                      <w:bookmarkStart w:id="14" w:name="OLE_LINK1"/>
                      <w:r>
                        <w:rPr>
                          <w:rFonts w:hint="eastAsia"/>
                        </w:rPr>
                        <w:t>畜禽粪便中139种药物残留量的测定</w:t>
                      </w:r>
                      <w:bookmarkEnd w:id="14"/>
                    </w:p>
                    <w:p>
                      <w:pPr>
                        <w:pStyle w:val="136"/>
                        <w:spacing w:before="156" w:after="156"/>
                      </w:pPr>
                      <w:r>
                        <w:rPr>
                          <w:rFonts w:hint="eastAsia"/>
                        </w:rPr>
                        <w:t>液相色谱-高分辨质谱方法</w:t>
                      </w:r>
                    </w:p>
                    <w:p>
                      <w:pPr>
                        <w:pStyle w:val="137"/>
                        <w:spacing w:line="360" w:lineRule="exact"/>
                        <w:rPr>
                          <w:rFonts w:ascii="Times New Roman" w:eastAsia="黑体"/>
                          <w:kern w:val="2"/>
                          <w:sz w:val="28"/>
                          <w:szCs w:val="28"/>
                        </w:rPr>
                      </w:pPr>
                      <w:r>
                        <w:rPr>
                          <w:rFonts w:hint="eastAsia" w:ascii="Times New Roman" w:eastAsia="黑体"/>
                          <w:kern w:val="2"/>
                          <w:sz w:val="28"/>
                          <w:szCs w:val="28"/>
                        </w:rPr>
                        <w:t>D</w:t>
                      </w:r>
                      <w:r>
                        <w:rPr>
                          <w:rFonts w:ascii="Times New Roman" w:eastAsia="黑体"/>
                          <w:kern w:val="2"/>
                          <w:sz w:val="28"/>
                          <w:szCs w:val="28"/>
                        </w:rPr>
                        <w:t>etermination</w:t>
                      </w:r>
                      <w:r>
                        <w:rPr>
                          <w:rFonts w:hint="eastAsia" w:ascii="Times New Roman" w:eastAsia="黑体"/>
                          <w:kern w:val="2"/>
                          <w:sz w:val="28"/>
                          <w:szCs w:val="28"/>
                        </w:rPr>
                        <w:t xml:space="preserve"> </w:t>
                      </w:r>
                      <w:r>
                        <w:rPr>
                          <w:rFonts w:ascii="Times New Roman" w:eastAsia="黑体"/>
                          <w:kern w:val="2"/>
                          <w:sz w:val="28"/>
                          <w:szCs w:val="28"/>
                        </w:rPr>
                        <w:t xml:space="preserve">of </w:t>
                      </w:r>
                      <w:r>
                        <w:rPr>
                          <w:rFonts w:hint="eastAsia" w:ascii="Times New Roman" w:eastAsia="黑体"/>
                          <w:kern w:val="2"/>
                          <w:sz w:val="28"/>
                          <w:szCs w:val="28"/>
                        </w:rPr>
                        <w:t>139 drugs residues</w:t>
                      </w:r>
                      <w:r>
                        <w:rPr>
                          <w:rFonts w:ascii="Times New Roman" w:eastAsia="黑体"/>
                          <w:kern w:val="2"/>
                          <w:sz w:val="28"/>
                          <w:szCs w:val="28"/>
                        </w:rPr>
                        <w:t xml:space="preserve"> in</w:t>
                      </w:r>
                      <w:r>
                        <w:rPr>
                          <w:rFonts w:hint="eastAsia" w:ascii="Times New Roman" w:eastAsia="黑体"/>
                          <w:kern w:val="2"/>
                          <w:sz w:val="28"/>
                          <w:szCs w:val="28"/>
                        </w:rPr>
                        <w:t xml:space="preserve"> faeces </w:t>
                      </w:r>
                      <w:r>
                        <w:rPr>
                          <w:rFonts w:ascii="Times New Roman" w:eastAsia="黑体"/>
                          <w:kern w:val="2"/>
                          <w:sz w:val="28"/>
                          <w:szCs w:val="28"/>
                        </w:rPr>
                        <w:t>of livestock and poultry</w:t>
                      </w:r>
                      <w:r>
                        <w:rPr>
                          <w:rFonts w:hint="eastAsia" w:ascii="Times New Roman" w:eastAsia="黑体"/>
                          <w:kern w:val="2"/>
                          <w:sz w:val="28"/>
                          <w:szCs w:val="28"/>
                        </w:rPr>
                        <w:t xml:space="preserve">--  </w:t>
                      </w:r>
                    </w:p>
                    <w:p>
                      <w:pPr>
                        <w:pStyle w:val="137"/>
                        <w:spacing w:before="0" w:line="360" w:lineRule="exact"/>
                        <w:rPr>
                          <w:rFonts w:ascii="Times New Roman" w:eastAsia="黑体"/>
                          <w:kern w:val="2"/>
                          <w:sz w:val="28"/>
                          <w:szCs w:val="28"/>
                        </w:rPr>
                      </w:pPr>
                      <w:r>
                        <w:rPr>
                          <w:rFonts w:ascii="Times New Roman" w:eastAsia="黑体"/>
                          <w:kern w:val="2"/>
                          <w:sz w:val="28"/>
                          <w:szCs w:val="28"/>
                        </w:rPr>
                        <w:t>Liquid chromatography</w:t>
                      </w:r>
                      <w:r>
                        <w:rPr>
                          <w:rFonts w:hint="eastAsia" w:ascii="Times New Roman" w:eastAsia="黑体"/>
                          <w:kern w:val="2"/>
                          <w:sz w:val="28"/>
                          <w:szCs w:val="28"/>
                        </w:rPr>
                        <w:t xml:space="preserve"> </w:t>
                      </w:r>
                      <w:r>
                        <w:rPr>
                          <w:rFonts w:ascii="Times New Roman" w:eastAsia="黑体"/>
                          <w:kern w:val="2"/>
                          <w:sz w:val="28"/>
                          <w:szCs w:val="28"/>
                        </w:rPr>
                        <w:t>high resolution mass spectrometry</w:t>
                      </w:r>
                    </w:p>
                    <w:p>
                      <w:pPr>
                        <w:spacing w:line="360" w:lineRule="exact"/>
                        <w:rPr>
                          <w:rFonts w:eastAsia="黑体"/>
                          <w:sz w:val="28"/>
                          <w:szCs w:val="28"/>
                        </w:rPr>
                      </w:pPr>
                    </w:p>
                    <w:p>
                      <w:pPr>
                        <w:spacing w:line="360" w:lineRule="exact"/>
                        <w:rPr>
                          <w:rFonts w:eastAsia="黑体"/>
                          <w:sz w:val="28"/>
                          <w:szCs w:val="28"/>
                        </w:rPr>
                      </w:pPr>
                      <w:r>
                        <w:rPr>
                          <w:rFonts w:eastAsia="黑体"/>
                          <w:sz w:val="28"/>
                          <w:szCs w:val="28"/>
                        </w:rPr>
                        <w:t xml:space="preserve">  </w:t>
                      </w:r>
                    </w:p>
                    <w:p>
                      <w:pPr>
                        <w:pStyle w:val="137"/>
                        <w:spacing w:before="0" w:line="360" w:lineRule="exact"/>
                        <w:rPr>
                          <w:rFonts w:ascii="Times New Roman" w:eastAsia="黑体"/>
                          <w:kern w:val="2"/>
                          <w:sz w:val="28"/>
                          <w:szCs w:val="28"/>
                        </w:rPr>
                      </w:pPr>
                    </w:p>
                    <w:p>
                      <w:pPr>
                        <w:pStyle w:val="79"/>
                        <w:rPr>
                          <w:color w:val="000000"/>
                        </w:rPr>
                      </w:pPr>
                      <w:r>
                        <w:rPr>
                          <w:rFonts w:hint="eastAsia"/>
                          <w:color w:val="000000"/>
                        </w:rPr>
                        <w:t>（公开征求意见稿）</w:t>
                      </w:r>
                    </w:p>
                    <w:p>
                      <w:pPr>
                        <w:pStyle w:val="137"/>
                      </w:pPr>
                    </w:p>
                    <w:p>
                      <w:pPr>
                        <w:pStyle w:val="135"/>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-1905</wp:posOffset>
                </wp:positionH>
                <wp:positionV relativeFrom="margin">
                  <wp:posOffset>1624965</wp:posOffset>
                </wp:positionV>
                <wp:extent cx="6121400" cy="639445"/>
                <wp:effectExtent l="0" t="0" r="0" b="8255"/>
                <wp:wrapNone/>
                <wp:docPr id="156" name="fmFrame3"/>
                <wp:cNvGraphicFramePr/>
                <a:graphic xmlns:a="http://schemas.openxmlformats.org/drawingml/2006/main">
                  <a:graphicData uri="http://schemas.microsoft.com/office/word/2010/wordprocessingShape">
                    <wps:wsp>
                      <wps:cNvSpPr txBox="1">
                        <a:spLocks noChangeArrowheads="1"/>
                      </wps:cNvSpPr>
                      <wps:spPr bwMode="auto">
                        <a:xfrm>
                          <a:off x="0" y="0"/>
                          <a:ext cx="6121400" cy="639445"/>
                        </a:xfrm>
                        <a:prstGeom prst="rect">
                          <a:avLst/>
                        </a:prstGeom>
                        <a:solidFill>
                          <a:srgbClr val="FFFFFF"/>
                        </a:solidFill>
                        <a:ln>
                          <a:noFill/>
                        </a:ln>
                        <a:effectLst/>
                      </wps:spPr>
                      <wps:txbx>
                        <w:txbxContent>
                          <w:p>
                            <w:pPr>
                              <w:pStyle w:val="132"/>
                              <w:rPr>
                                <w:rFonts w:ascii="黑体" w:eastAsia="黑体"/>
                              </w:rPr>
                            </w:pPr>
                            <w:r>
                              <w:rPr>
                                <w:rFonts w:ascii="黑体" w:eastAsia="黑体"/>
                              </w:rPr>
                              <w:t xml:space="preserve">NY/T </w:t>
                            </w:r>
                            <w:r>
                              <w:rPr>
                                <w:rFonts w:hint="eastAsia" w:ascii="黑体" w:eastAsia="黑体"/>
                              </w:rPr>
                              <w:t>××××</w:t>
                            </w:r>
                            <w:r>
                              <w:rPr>
                                <w:rFonts w:ascii="黑体" w:eastAsia="黑体"/>
                              </w:rPr>
                              <w:t>—</w:t>
                            </w:r>
                            <w:r>
                              <w:rPr>
                                <w:rFonts w:hint="eastAsia" w:ascii="黑体" w:eastAsia="黑体"/>
                              </w:rPr>
                              <w:t>××××</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15pt;margin-top:127.95pt;height:50.35pt;width:482pt;mso-position-horizontal-relative:margin;mso-position-vertical-relative:margin;z-index:251662336;mso-width-relative:page;mso-height-relative:page;" fillcolor="#FFFFFF" filled="t" stroked="f" coordsize="21600,21600" o:gfxdata="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cSHwfZAAAACQEAAA8A&#10;AAAAAAAAAQAgAAAAIgAAAGRycy9kb3ducmV2LnhtbFBLAQIUABQAAAAIAIdO4kCm0Zn6FgIAADsE&#10;AAAOAAAAAAAAAAEAIAAAACgBAABkcnMvZTJvRG9jLnhtbFBLBQYAAAAABgAGAFkBAACwBQAAAAA=&#10;">
                <v:fill on="t" focussize="0,0"/>
                <v:stroke on="f"/>
                <v:imagedata o:title=""/>
                <o:lock v:ext="edit" aspectratio="f"/>
                <v:textbox inset="0mm,0mm,0mm,0mm">
                  <w:txbxContent>
                    <w:p>
                      <w:pPr>
                        <w:pStyle w:val="132"/>
                        <w:rPr>
                          <w:rFonts w:ascii="黑体" w:eastAsia="黑体"/>
                        </w:rPr>
                      </w:pPr>
                      <w:r>
                        <w:rPr>
                          <w:rFonts w:ascii="黑体" w:eastAsia="黑体"/>
                        </w:rPr>
                        <w:t xml:space="preserve">NY/T </w:t>
                      </w:r>
                      <w:r>
                        <w:rPr>
                          <w:rFonts w:hint="eastAsia" w:ascii="黑体" w:eastAsia="黑体"/>
                        </w:rPr>
                        <w:t>××××</w:t>
                      </w:r>
                      <w:r>
                        <w:rPr>
                          <w:rFonts w:ascii="黑体" w:eastAsia="黑体"/>
                        </w:rPr>
                        <w:t>—</w:t>
                      </w:r>
                      <w:r>
                        <w:rPr>
                          <w:rFonts w:hint="eastAsia" w:ascii="黑体" w:eastAsia="黑体"/>
                        </w:rPr>
                        <w:t>××××</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2901950</wp:posOffset>
                </wp:positionH>
                <wp:positionV relativeFrom="margin">
                  <wp:posOffset>-62230</wp:posOffset>
                </wp:positionV>
                <wp:extent cx="3175000" cy="720090"/>
                <wp:effectExtent l="0" t="0" r="6350" b="3810"/>
                <wp:wrapNone/>
                <wp:docPr id="155"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ffectLst/>
                      </wps:spPr>
                      <wps:txbx>
                        <w:txbxContent>
                          <w:p>
                            <w:pPr>
                              <w:pStyle w:val="123"/>
                            </w:pPr>
                            <w:r>
                              <w:t>NY</w:t>
                            </w:r>
                          </w:p>
                          <w:p>
                            <w:pPr>
                              <w:pStyle w:val="123"/>
                            </w:pP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28.5pt;margin-top:-4.9pt;height:56.7pt;width:250pt;mso-position-horizontal-relative:margin;mso-position-vertical-relative:margin;z-index:251661312;mso-width-relative:page;mso-height-relative:page;" fillcolor="#FFFFFF" filled="t" stroked="f" coordsize="21600,21600" o:gfxdata="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kWLr2AAAAAoBAAAPAAAA&#10;AAAAAAEAIAAAACIAAABkcnMvZG93bnJldi54bWxQSwECFAAUAAAACACHTuJAVxx6VhUCAAA7BAAA&#10;DgAAAAAAAAABACAAAAAnAQAAZHJzL2Uyb0RvYy54bWxQSwUGAAAAAAYABgBZAQAArgUAAAAA&#10;">
                <v:fill on="t" focussize="0,0"/>
                <v:stroke on="f"/>
                <v:imagedata o:title=""/>
                <o:lock v:ext="edit" aspectratio="f"/>
                <v:textbox inset="0mm,0mm,0mm,0mm">
                  <w:txbxContent>
                    <w:p>
                      <w:pPr>
                        <w:pStyle w:val="123"/>
                      </w:pPr>
                      <w:r>
                        <w:t>NY</w:t>
                      </w:r>
                    </w:p>
                    <w:p>
                      <w:pPr>
                        <w:pStyle w:val="123"/>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668020"/>
                <wp:effectExtent l="0" t="0" r="0" b="0"/>
                <wp:wrapNone/>
                <wp:docPr id="154"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668020"/>
                        </a:xfrm>
                        <a:prstGeom prst="rect">
                          <a:avLst/>
                        </a:prstGeom>
                        <a:solidFill>
                          <a:srgbClr val="FFFFFF"/>
                        </a:solidFill>
                        <a:ln>
                          <a:noFill/>
                        </a:ln>
                        <a:effectLst/>
                      </wps:spPr>
                      <wps:txbx>
                        <w:txbxContent>
                          <w:p>
                            <w:pPr>
                              <w:pStyle w:val="98"/>
                            </w:pPr>
                            <w:r>
                              <w:rPr>
                                <w:rFonts w:hint="eastAsia"/>
                              </w:rPr>
                              <w:t>中华人民共和国农业行业标准</w:t>
                            </w:r>
                          </w:p>
                          <w:p>
                            <w:pPr>
                              <w:pStyle w:val="98"/>
                            </w:pP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79.6pt;height:52.6pt;width:481.9pt;mso-position-horizontal-relative:margin;mso-position-vertical-relative:margin;z-index:251660288;mso-width-relative:page;mso-height-relative:page;" fillcolor="#FFFFFF" filled="t" stroked="f" coordsize="21600,21600" o:gfxdata="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GaudcAAAAIAQAADwAAAAAA&#10;AAABACAAAAAiAAAAZHJzL2Rvd25yZXYueG1sUEsBAhQAFAAAAAgAh07iQI+7AsYUAgAAOwQAAA4A&#10;AAAAAAAAAQAgAAAAJgEAAGRycy9lMm9Eb2MueG1sUEsFBgAAAAAGAAYAWQEAAKwFAAAAAA==&#10;">
                <v:fill on="t" focussize="0,0"/>
                <v:stroke on="f"/>
                <v:imagedata o:title=""/>
                <o:lock v:ext="edit" aspectratio="f"/>
                <v:textbox inset="0mm,0mm,0mm,0mm">
                  <w:txbxContent>
                    <w:p>
                      <w:pPr>
                        <w:pStyle w:val="98"/>
                      </w:pPr>
                      <w:r>
                        <w:rPr>
                          <w:rFonts w:hint="eastAsia"/>
                        </w:rPr>
                        <w:t>中华人民共和国农业行业标准</w:t>
                      </w:r>
                    </w:p>
                    <w:p>
                      <w:pPr>
                        <w:pStyle w:val="98"/>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-62230</wp:posOffset>
                </wp:positionV>
                <wp:extent cx="2540000" cy="720090"/>
                <wp:effectExtent l="0" t="0" r="0" b="3810"/>
                <wp:wrapNone/>
                <wp:docPr id="153"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720090"/>
                        </a:xfrm>
                        <a:prstGeom prst="rect">
                          <a:avLst/>
                        </a:prstGeom>
                        <a:solidFill>
                          <a:srgbClr val="FFFFFF"/>
                        </a:solidFill>
                        <a:ln>
                          <a:noFill/>
                        </a:ln>
                        <a:effectLst/>
                      </wps:spPr>
                      <wps:txbx>
                        <w:txbxContent>
                          <w:p>
                            <w:pPr>
                              <w:pStyle w:val="114"/>
                              <w:rPr>
                                <w:rFonts w:ascii="黑体"/>
                              </w:rPr>
                            </w:pPr>
                            <w:r>
                              <w:rPr>
                                <w:rFonts w:hint="eastAsia" w:ascii="黑体"/>
                              </w:rPr>
                              <w:t>ICS 65.080</w:t>
                            </w:r>
                          </w:p>
                          <w:p>
                            <w:pPr>
                              <w:pStyle w:val="114"/>
                              <w:rPr>
                                <w:rFonts w:ascii="黑体"/>
                                <w:color w:val="FF0000"/>
                              </w:rPr>
                            </w:pPr>
                            <w:r>
                              <w:rPr>
                                <w:rFonts w:hint="eastAsia" w:ascii="黑体"/>
                                <w:color w:val="FF0000"/>
                              </w:rPr>
                              <w:t>CCS B 40</w:t>
                            </w:r>
                          </w:p>
                          <w:p>
                            <w:pPr>
                              <w:pStyle w:val="114"/>
                              <w:rPr>
                                <w:rFonts w:ascii="黑体"/>
                              </w:rPr>
                            </w:pPr>
                          </w:p>
                          <w:p>
                            <w:pPr>
                              <w:pStyle w:val="114"/>
                              <w:rPr>
                                <w:rFonts w:ascii="黑体"/>
                                <w:color w:val="FF0000"/>
                              </w:rPr>
                            </w:pPr>
                            <w:r>
                              <w:rPr>
                                <w:rFonts w:hint="eastAsia" w:ascii="黑体"/>
                                <w:color w:val="FF0000"/>
                              </w:rPr>
                              <w:t>　</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4.9pt;height:56.7pt;width:200pt;mso-position-horizontal-relative:margin;mso-position-vertical-relative:margin;z-index:251659264;mso-width-relative:page;mso-height-relative:page;" fillcolor="#FFFFFF" filled="t" stroked="f" coordsize="21600,21600" o:gfxdata="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xDKRa1QAAAAcBAAAPAAAAAAAA&#10;AAEAIAAAACIAAABkcnMvZG93bnJldi54bWxQSwECFAAUAAAACACHTuJAyQ5MhRUCAAA7BAAADgAA&#10;AAAAAAABACAAAAAkAQAAZHJzL2Uyb0RvYy54bWxQSwUGAAAAAAYABgBZAQAAqwUAAAAA&#10;">
                <v:fill on="t" focussize="0,0"/>
                <v:stroke on="f"/>
                <v:imagedata o:title=""/>
                <o:lock v:ext="edit" aspectratio="f"/>
                <v:textbox inset="0mm,0mm,0mm,0mm">
                  <w:txbxContent>
                    <w:p>
                      <w:pPr>
                        <w:pStyle w:val="114"/>
                        <w:rPr>
                          <w:rFonts w:ascii="黑体"/>
                        </w:rPr>
                      </w:pPr>
                      <w:r>
                        <w:rPr>
                          <w:rFonts w:hint="eastAsia" w:ascii="黑体"/>
                        </w:rPr>
                        <w:t>ICS 65.080</w:t>
                      </w:r>
                    </w:p>
                    <w:p>
                      <w:pPr>
                        <w:pStyle w:val="114"/>
                        <w:rPr>
                          <w:rFonts w:ascii="黑体"/>
                          <w:color w:val="FF0000"/>
                        </w:rPr>
                      </w:pPr>
                      <w:r>
                        <w:rPr>
                          <w:rFonts w:hint="eastAsia" w:ascii="黑体"/>
                          <w:color w:val="FF0000"/>
                        </w:rPr>
                        <w:t>CCS B 40</w:t>
                      </w:r>
                    </w:p>
                    <w:p>
                      <w:pPr>
                        <w:pStyle w:val="114"/>
                        <w:rPr>
                          <w:rFonts w:ascii="黑体"/>
                        </w:rPr>
                      </w:pPr>
                    </w:p>
                    <w:p>
                      <w:pPr>
                        <w:pStyle w:val="114"/>
                        <w:rPr>
                          <w:rFonts w:ascii="黑体"/>
                          <w:color w:val="FF0000"/>
                        </w:rPr>
                      </w:pPr>
                      <w:r>
                        <w:rPr>
                          <w:rFonts w:hint="eastAsia" w:ascii="黑体"/>
                          <w:color w:val="FF0000"/>
                        </w:rPr>
                        <w:t>　</w:t>
                      </w:r>
                    </w:p>
                  </w:txbxContent>
                </v:textbox>
                <w10:anchorlock/>
              </v:shape>
            </w:pict>
          </mc:Fallback>
        </mc:AlternateContent>
      </w:r>
      <w:r>
        <w:rPr>
          <w:rFonts w:hint="eastAsia"/>
          <w:color w:val="000000"/>
        </w:rPr>
        <w:t xml:space="preserve"> </w:t>
      </w:r>
      <w:r>
        <w:rPr>
          <w:rFonts w:hint="eastAsia" w:ascii="宋体" w:hAnsi="宋体" w:cs="宋体"/>
          <w:color w:val="000000"/>
        </w:rPr>
        <w:t>－</w:t>
      </w:r>
    </w:p>
    <w:bookmarkEnd w:id="0"/>
    <w:p>
      <w:pPr>
        <w:pStyle w:val="86"/>
        <w:tabs>
          <w:tab w:val="left" w:pos="5597"/>
        </w:tabs>
        <w:spacing w:before="857" w:after="686"/>
        <w:rPr>
          <w:rFonts w:ascii="Times New Roman"/>
          <w:color w:val="000000"/>
        </w:rPr>
      </w:pPr>
      <w:bookmarkStart w:id="1" w:name="_Toc20692"/>
      <w:bookmarkStart w:id="2" w:name="SectionMark2"/>
      <w:r>
        <w:rPr>
          <w:rFonts w:hint="eastAsia" w:ascii="Times New Roman"/>
          <w:color w:val="000000"/>
        </w:rPr>
        <w:t>前言</w:t>
      </w:r>
      <w:bookmarkEnd w:id="1"/>
    </w:p>
    <w:bookmarkEnd w:id="2"/>
    <w:p>
      <w:pPr>
        <w:spacing w:line="360" w:lineRule="auto"/>
        <w:ind w:firstLine="630" w:firstLineChars="300"/>
        <w:rPr>
          <w:rFonts w:ascii="宋体" w:hAnsi="宋体" w:eastAsiaTheme="minorEastAsia" w:cstheme="minorBidi"/>
        </w:rPr>
      </w:pPr>
      <w:r>
        <w:rPr>
          <w:rFonts w:hint="eastAsia" w:ascii="宋体" w:hAnsi="宋体" w:eastAsiaTheme="minorEastAsia" w:cstheme="minorBidi"/>
        </w:rPr>
        <w:t>本文件按照GB/T 1.1-202</w:t>
      </w:r>
      <w:bookmarkStart w:id="15" w:name="_GoBack"/>
      <w:bookmarkEnd w:id="15"/>
      <w:r>
        <w:rPr>
          <w:rFonts w:hint="eastAsia" w:ascii="宋体" w:hAnsi="宋体" w:eastAsiaTheme="minorEastAsia" w:cstheme="minorBidi"/>
        </w:rPr>
        <w:t>0《标准化工作导则 第1部分：标准化文件的结构和起草规则》的规定起草。</w:t>
      </w:r>
    </w:p>
    <w:p>
      <w:pPr>
        <w:spacing w:line="360" w:lineRule="auto"/>
        <w:ind w:firstLine="630" w:firstLineChars="300"/>
        <w:rPr>
          <w:rFonts w:ascii="宋体" w:hAnsi="宋体" w:eastAsiaTheme="minorEastAsia" w:cstheme="minorBidi"/>
        </w:rPr>
      </w:pPr>
      <w:r>
        <w:rPr>
          <w:rFonts w:hint="eastAsia" w:ascii="宋体" w:hAnsi="宋体" w:eastAsiaTheme="minorEastAsia" w:cstheme="minorBidi"/>
        </w:rPr>
        <w:t>请注意本文件某些内容可能涉及专利。本文件的发布机构不承担识别这些专利的责任。</w:t>
      </w:r>
    </w:p>
    <w:p>
      <w:pPr>
        <w:spacing w:line="360" w:lineRule="auto"/>
        <w:ind w:firstLine="630" w:firstLineChars="300"/>
        <w:rPr>
          <w:rFonts w:ascii="宋体" w:hAnsi="宋体" w:eastAsiaTheme="minorEastAsia" w:cstheme="minorBidi"/>
        </w:rPr>
      </w:pPr>
      <w:r>
        <w:rPr>
          <w:rFonts w:hint="eastAsia" w:ascii="宋体" w:hAnsi="宋体" w:eastAsiaTheme="minorEastAsia" w:cstheme="minorBidi"/>
        </w:rPr>
        <w:t>本文件由中华人民共和国农业农村部畜牧兽医局提出。</w:t>
      </w:r>
    </w:p>
    <w:p>
      <w:pPr>
        <w:spacing w:line="360" w:lineRule="auto"/>
        <w:ind w:firstLine="630" w:firstLineChars="300"/>
        <w:rPr>
          <w:rFonts w:ascii="宋体" w:hAnsi="宋体" w:eastAsiaTheme="minorEastAsia" w:cstheme="minorBidi"/>
        </w:rPr>
      </w:pPr>
      <w:r>
        <w:rPr>
          <w:rFonts w:hint="eastAsia" w:ascii="宋体" w:hAnsi="宋体" w:eastAsiaTheme="minorEastAsia" w:cstheme="minorBidi"/>
        </w:rPr>
        <w:t>本文件由全国畜牧业标准化技术委员会（SAC/TC 274）归口。</w:t>
      </w:r>
    </w:p>
    <w:p>
      <w:pPr>
        <w:spacing w:line="360" w:lineRule="auto"/>
        <w:ind w:firstLine="630" w:firstLineChars="300"/>
        <w:rPr>
          <w:rFonts w:ascii="宋体" w:hAnsi="宋体" w:eastAsiaTheme="minorEastAsia" w:cstheme="minorBidi"/>
        </w:rPr>
      </w:pPr>
      <w:r>
        <w:rPr>
          <w:rFonts w:hint="eastAsia" w:ascii="宋体" w:hAnsi="宋体" w:eastAsiaTheme="minorEastAsia" w:cstheme="minorBidi"/>
        </w:rPr>
        <w:t>本文件起草单位：中国农业科学院农业质量标准与检测技术研究所。</w:t>
      </w:r>
    </w:p>
    <w:p>
      <w:pPr>
        <w:spacing w:line="360" w:lineRule="auto"/>
        <w:ind w:firstLine="630" w:firstLineChars="300"/>
        <w:rPr>
          <w:rFonts w:ascii="宋体" w:hAnsi="宋体" w:eastAsiaTheme="minorEastAsia" w:cstheme="minorBidi"/>
        </w:rPr>
      </w:pPr>
      <w:r>
        <w:rPr>
          <w:rFonts w:hint="eastAsia" w:ascii="宋体" w:hAnsi="宋体" w:eastAsiaTheme="minorEastAsia" w:cstheme="minorBidi"/>
        </w:rPr>
        <w:t>本文件主要起草人：徐贞贞</w:t>
      </w:r>
      <w:r>
        <w:rPr>
          <w:rFonts w:hint="eastAsia" w:ascii="宋体" w:hAnsi="宋体" w:eastAsiaTheme="minorEastAsia" w:cstheme="minorBidi"/>
          <w:lang w:eastAsia="zh-CN"/>
        </w:rPr>
        <w:t>、</w:t>
      </w:r>
      <w:r>
        <w:rPr>
          <w:rFonts w:hint="eastAsia" w:ascii="宋体" w:hAnsi="宋体" w:eastAsiaTheme="minorEastAsia" w:cstheme="minorBidi"/>
        </w:rPr>
        <w:t>王雪</w:t>
      </w:r>
      <w:r>
        <w:rPr>
          <w:rFonts w:hint="eastAsia" w:ascii="宋体" w:hAnsi="宋体" w:eastAsiaTheme="minorEastAsia" w:cstheme="minorBidi"/>
          <w:lang w:eastAsia="zh-CN"/>
        </w:rPr>
        <w:t>、</w:t>
      </w:r>
      <w:r>
        <w:rPr>
          <w:rFonts w:hint="eastAsia" w:ascii="宋体" w:hAnsi="宋体" w:eastAsiaTheme="minorEastAsia" w:cstheme="minorBidi"/>
        </w:rPr>
        <w:t>杨曙明</w:t>
      </w:r>
      <w:r>
        <w:rPr>
          <w:rFonts w:hint="eastAsia" w:ascii="宋体" w:hAnsi="宋体" w:eastAsiaTheme="minorEastAsia" w:cstheme="minorBidi"/>
          <w:lang w:eastAsia="zh-CN"/>
        </w:rPr>
        <w:t>、</w:t>
      </w:r>
      <w:r>
        <w:rPr>
          <w:rFonts w:hint="eastAsia" w:ascii="宋体" w:hAnsi="宋体" w:eastAsiaTheme="minorEastAsia" w:cstheme="minorBidi"/>
        </w:rPr>
        <w:t>陈爱亮</w:t>
      </w:r>
      <w:r>
        <w:rPr>
          <w:rFonts w:hint="eastAsia" w:ascii="宋体" w:hAnsi="宋体" w:eastAsiaTheme="minorEastAsia" w:cstheme="minorBidi"/>
          <w:lang w:eastAsia="zh-CN"/>
        </w:rPr>
        <w:t>、</w:t>
      </w:r>
      <w:r>
        <w:rPr>
          <w:rFonts w:ascii="宋体" w:hAnsi="宋体" w:eastAsiaTheme="minorEastAsia" w:cstheme="minorBidi"/>
        </w:rPr>
        <w:t>王珂雯</w:t>
      </w:r>
      <w:r>
        <w:rPr>
          <w:rFonts w:hint="eastAsia" w:ascii="宋体" w:hAnsi="宋体" w:eastAsiaTheme="minorEastAsia" w:cstheme="minorBidi"/>
          <w:lang w:eastAsia="zh-CN"/>
        </w:rPr>
        <w:t>、</w:t>
      </w:r>
      <w:r>
        <w:rPr>
          <w:rFonts w:hint="eastAsia" w:ascii="宋体" w:hAnsi="宋体" w:eastAsiaTheme="minorEastAsia" w:cstheme="minorBidi"/>
        </w:rPr>
        <w:t>李会。</w:t>
      </w:r>
    </w:p>
    <w:p>
      <w:pPr>
        <w:spacing w:line="360" w:lineRule="auto"/>
        <w:ind w:firstLine="630" w:firstLineChars="300"/>
        <w:rPr>
          <w:rFonts w:ascii="宋体" w:hAnsi="宋体" w:eastAsiaTheme="minorEastAsia" w:cstheme="minorBidi"/>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p>
    <w:p>
      <w:pPr>
        <w:jc w:val="center"/>
        <w:rPr>
          <w:rFonts w:ascii="黑体" w:hAnsi="黑体" w:eastAsia="黑体"/>
          <w:bCs/>
          <w:sz w:val="32"/>
          <w:szCs w:val="32"/>
        </w:rPr>
      </w:pPr>
      <w:r>
        <w:rPr>
          <w:rFonts w:hint="eastAsia" w:ascii="黑体" w:hAnsi="黑体" w:eastAsia="黑体"/>
          <w:bCs/>
          <w:sz w:val="32"/>
          <w:szCs w:val="32"/>
        </w:rPr>
        <w:t>畜禽粪便中139种药物残留的测定</w:t>
      </w:r>
    </w:p>
    <w:p>
      <w:pPr>
        <w:jc w:val="center"/>
        <w:rPr>
          <w:rFonts w:ascii="宋体"/>
          <w:bCs/>
          <w:sz w:val="24"/>
        </w:rPr>
      </w:pPr>
      <w:r>
        <w:rPr>
          <w:rFonts w:hint="eastAsia" w:ascii="黑体" w:hAnsi="黑体" w:eastAsia="黑体"/>
          <w:bCs/>
          <w:sz w:val="32"/>
          <w:szCs w:val="32"/>
        </w:rPr>
        <w:t>液相色谱-高分辨质谱方法</w:t>
      </w:r>
    </w:p>
    <w:p>
      <w:pPr>
        <w:pStyle w:val="105"/>
        <w:numPr>
          <w:ilvl w:val="0"/>
          <w:numId w:val="2"/>
        </w:numPr>
        <w:spacing w:before="312" w:beforeLines="100" w:after="312" w:afterLines="100"/>
        <w:ind w:left="0" w:firstLine="0"/>
        <w:outlineLvl w:val="0"/>
        <w:rPr>
          <w:rFonts w:ascii="黑体" w:hAnsi="宋体"/>
          <w:bCs/>
          <w:szCs w:val="21"/>
        </w:rPr>
      </w:pPr>
      <w:bookmarkStart w:id="3" w:name="_Toc28838"/>
      <w:r>
        <w:rPr>
          <w:rFonts w:hint="eastAsia" w:ascii="黑体" w:hAnsi="宋体"/>
          <w:bCs/>
          <w:szCs w:val="21"/>
        </w:rPr>
        <w:t>范围</w:t>
      </w:r>
      <w:bookmarkEnd w:id="3"/>
    </w:p>
    <w:p>
      <w:pPr>
        <w:pStyle w:val="83"/>
        <w:spacing w:line="360" w:lineRule="auto"/>
        <w:ind w:firstLine="420"/>
        <w:rPr>
          <w:rFonts w:ascii="Times New Roman"/>
        </w:rPr>
      </w:pPr>
      <w:r>
        <w:rPr>
          <w:rFonts w:hint="eastAsia" w:ascii="Times New Roman"/>
        </w:rPr>
        <w:t>本文件描述了畜禽粪便中139种药物残留的液相色谱-高分辨质谱测定</w:t>
      </w:r>
      <w:r>
        <w:rPr>
          <w:rFonts w:ascii="Times New Roman"/>
        </w:rPr>
        <w:t>方法</w:t>
      </w:r>
      <w:r>
        <w:rPr>
          <w:rFonts w:hint="eastAsia" w:ascii="Times New Roman"/>
        </w:rPr>
        <w:t>。</w:t>
      </w:r>
    </w:p>
    <w:p>
      <w:pPr>
        <w:pStyle w:val="83"/>
        <w:spacing w:line="360" w:lineRule="auto"/>
        <w:ind w:firstLine="420"/>
        <w:rPr>
          <w:rFonts w:ascii="Times New Roman"/>
        </w:rPr>
      </w:pPr>
      <w:r>
        <w:rPr>
          <w:rFonts w:hint="eastAsia" w:ascii="Times New Roman"/>
        </w:rPr>
        <w:t>本文件适用于畜禽粪便中139种药物残留的定性和其中7</w:t>
      </w:r>
      <w:r>
        <w:rPr>
          <w:rFonts w:ascii="Times New Roman"/>
        </w:rPr>
        <w:t>3</w:t>
      </w:r>
      <w:r>
        <w:rPr>
          <w:rFonts w:hint="eastAsia" w:ascii="Times New Roman"/>
        </w:rPr>
        <w:t>种药物残留的定量。</w:t>
      </w:r>
    </w:p>
    <w:p>
      <w:pPr>
        <w:pStyle w:val="83"/>
        <w:spacing w:line="360" w:lineRule="auto"/>
        <w:ind w:firstLine="420"/>
        <w:rPr>
          <w:rFonts w:ascii="Times New Roman"/>
          <w:color w:val="FF0000"/>
        </w:rPr>
      </w:pPr>
      <w:r>
        <w:rPr>
          <w:rFonts w:hint="eastAsia" w:ascii="Times New Roman"/>
        </w:rPr>
        <w:t>本方法的检出限和定量限见附录A。</w:t>
      </w:r>
    </w:p>
    <w:p>
      <w:pPr>
        <w:pStyle w:val="105"/>
        <w:numPr>
          <w:ilvl w:val="0"/>
          <w:numId w:val="2"/>
        </w:numPr>
        <w:spacing w:before="312" w:beforeLines="100" w:after="312" w:afterLines="100"/>
        <w:ind w:left="403" w:hanging="403"/>
        <w:outlineLvl w:val="0"/>
        <w:rPr>
          <w:rFonts w:ascii="黑体" w:hAnsi="宋体"/>
          <w:bCs/>
          <w:szCs w:val="21"/>
        </w:rPr>
      </w:pPr>
      <w:bookmarkStart w:id="4" w:name="_Toc6400"/>
      <w:r>
        <w:rPr>
          <w:rFonts w:hint="eastAsia" w:ascii="黑体" w:hAnsi="宋体"/>
          <w:bCs/>
          <w:szCs w:val="21"/>
        </w:rPr>
        <w:t>规范性引用文件</w:t>
      </w:r>
      <w:bookmarkEnd w:id="4"/>
    </w:p>
    <w:p>
      <w:pPr>
        <w:pStyle w:val="83"/>
        <w:spacing w:line="360" w:lineRule="auto"/>
        <w:ind w:firstLine="420"/>
        <w:rPr>
          <w:rFonts w:ascii="Times New Roman"/>
        </w:rPr>
      </w:pPr>
      <w:r>
        <w:rPr>
          <w:rFonts w:hint="eastAsia" w:ascii="Times New Roman"/>
        </w:rPr>
        <w:t>下列文件中内容通过文中的规范性引用而构成本文件必不可少的条款。其中，注日期的引用文件，仅该日期对应的版本适用于本文件。不注日期的引用文件，其最新版本（包括所有的修改单）适用于本文件。</w:t>
      </w:r>
    </w:p>
    <w:p>
      <w:pPr>
        <w:pStyle w:val="33"/>
        <w:widowControl w:val="0"/>
        <w:spacing w:before="0" w:beforeAutospacing="0" w:after="0" w:afterAutospacing="0" w:line="360" w:lineRule="auto"/>
        <w:ind w:left="405" w:firstLine="420" w:firstLineChars="200"/>
        <w:jc w:val="both"/>
        <w:rPr>
          <w:rFonts w:ascii="Times New Roman" w:hAnsi="Times New Roman"/>
          <w:sz w:val="21"/>
          <w:szCs w:val="22"/>
          <w:lang w:bidi="ar"/>
        </w:rPr>
      </w:pPr>
      <w:bookmarkStart w:id="5" w:name="_Toc23922"/>
      <w:r>
        <w:rPr>
          <w:rFonts w:ascii="Times New Roman" w:hAnsi="Times New Roman" w:cs="Times New Roman"/>
          <w:sz w:val="21"/>
          <w:szCs w:val="22"/>
          <w:lang w:bidi="ar"/>
        </w:rPr>
        <w:t xml:space="preserve">GB/T 6682 </w:t>
      </w:r>
      <w:r>
        <w:rPr>
          <w:rFonts w:hint="eastAsia" w:ascii="Times New Roman" w:hAnsi="Times New Roman"/>
          <w:sz w:val="21"/>
          <w:szCs w:val="22"/>
          <w:lang w:bidi="ar"/>
        </w:rPr>
        <w:t>分析实验室用水规格和试验方法</w:t>
      </w:r>
    </w:p>
    <w:p>
      <w:pPr>
        <w:pStyle w:val="33"/>
        <w:widowControl w:val="0"/>
        <w:spacing w:before="0" w:beforeAutospacing="0" w:after="0" w:afterAutospacing="0" w:line="360" w:lineRule="auto"/>
        <w:ind w:left="405" w:firstLine="420" w:firstLineChars="200"/>
        <w:jc w:val="both"/>
        <w:rPr>
          <w:rFonts w:ascii="Times New Roman" w:hAnsi="Times New Roman"/>
          <w:sz w:val="21"/>
          <w:szCs w:val="22"/>
          <w:lang w:bidi="ar"/>
        </w:rPr>
      </w:pPr>
      <w:r>
        <w:rPr>
          <w:rFonts w:ascii="Times New Roman" w:hAnsi="Times New Roman" w:cs="Times New Roman"/>
          <w:sz w:val="21"/>
          <w:szCs w:val="22"/>
          <w:lang w:bidi="ar"/>
        </w:rPr>
        <w:t xml:space="preserve">GB/T </w:t>
      </w:r>
      <w:r>
        <w:rPr>
          <w:rFonts w:hint="eastAsia" w:ascii="Times New Roman" w:hAnsi="Times New Roman" w:cs="Times New Roman"/>
          <w:sz w:val="21"/>
          <w:szCs w:val="22"/>
          <w:lang w:bidi="ar"/>
        </w:rPr>
        <w:t>25169</w:t>
      </w:r>
      <w:r>
        <w:rPr>
          <w:rFonts w:ascii="Times New Roman" w:hAnsi="Times New Roman" w:cs="Times New Roman"/>
          <w:sz w:val="21"/>
          <w:szCs w:val="22"/>
          <w:lang w:bidi="ar"/>
        </w:rPr>
        <w:t xml:space="preserve"> </w:t>
      </w:r>
      <w:r>
        <w:rPr>
          <w:rFonts w:hint="eastAsia" w:ascii="Times New Roman" w:hAnsi="Times New Roman"/>
          <w:sz w:val="21"/>
          <w:szCs w:val="22"/>
          <w:lang w:bidi="ar"/>
        </w:rPr>
        <w:t>畜禽粪便监测技术规范</w:t>
      </w:r>
    </w:p>
    <w:p>
      <w:pPr>
        <w:pStyle w:val="105"/>
        <w:numPr>
          <w:ilvl w:val="0"/>
          <w:numId w:val="2"/>
        </w:numPr>
        <w:spacing w:before="312" w:beforeLines="100" w:after="312" w:afterLines="100"/>
        <w:ind w:left="403" w:hanging="403"/>
        <w:outlineLvl w:val="0"/>
        <w:rPr>
          <w:rFonts w:ascii="黑体" w:hAnsi="宋体"/>
          <w:bCs/>
          <w:szCs w:val="21"/>
        </w:rPr>
      </w:pPr>
      <w:r>
        <w:rPr>
          <w:rFonts w:hint="eastAsia" w:ascii="黑体" w:hAnsi="宋体"/>
          <w:bCs/>
          <w:szCs w:val="21"/>
        </w:rPr>
        <w:t>术语和定义</w:t>
      </w:r>
    </w:p>
    <w:p>
      <w:pPr>
        <w:pStyle w:val="33"/>
        <w:widowControl w:val="0"/>
        <w:spacing w:before="0" w:beforeAutospacing="0" w:after="0" w:afterAutospacing="0" w:line="360" w:lineRule="auto"/>
        <w:ind w:firstLine="420" w:firstLineChars="200"/>
        <w:jc w:val="both"/>
        <w:rPr>
          <w:rFonts w:ascii="Times New Roman" w:hAnsi="Times New Roman"/>
          <w:sz w:val="21"/>
          <w:szCs w:val="22"/>
          <w:lang w:bidi="ar"/>
        </w:rPr>
      </w:pPr>
      <w:r>
        <w:rPr>
          <w:rFonts w:hint="eastAsia" w:ascii="Times New Roman" w:hAnsi="Times New Roman"/>
          <w:sz w:val="21"/>
          <w:szCs w:val="22"/>
          <w:lang w:bidi="ar"/>
        </w:rPr>
        <w:t>本文件没有需要界定的术语和定义。</w:t>
      </w:r>
    </w:p>
    <w:p>
      <w:pPr>
        <w:pStyle w:val="105"/>
        <w:numPr>
          <w:ilvl w:val="0"/>
          <w:numId w:val="2"/>
        </w:numPr>
        <w:spacing w:before="312" w:beforeLines="100" w:after="312" w:afterLines="100"/>
        <w:ind w:left="403" w:hanging="403"/>
        <w:outlineLvl w:val="0"/>
        <w:rPr>
          <w:rFonts w:ascii="黑体" w:hAnsi="宋体"/>
          <w:bCs/>
          <w:szCs w:val="21"/>
        </w:rPr>
      </w:pPr>
      <w:r>
        <w:rPr>
          <w:rFonts w:hint="eastAsia" w:ascii="黑体" w:hAnsi="宋体"/>
          <w:bCs/>
          <w:szCs w:val="21"/>
        </w:rPr>
        <w:t>原理</w:t>
      </w:r>
      <w:bookmarkEnd w:id="5"/>
    </w:p>
    <w:p>
      <w:pPr>
        <w:pStyle w:val="83"/>
        <w:spacing w:line="360" w:lineRule="auto"/>
        <w:ind w:firstLine="420"/>
        <w:rPr>
          <w:rFonts w:ascii="Times New Roman"/>
        </w:rPr>
      </w:pPr>
      <w:r>
        <w:rPr>
          <w:rFonts w:hint="eastAsia" w:ascii="Times New Roman"/>
        </w:rPr>
        <w:t>畜禽粪便中的药物残留用</w:t>
      </w:r>
      <w:r>
        <w:rPr>
          <w:rFonts w:hint="eastAsia" w:ascii="黑体" w:eastAsia="黑体" w:cs="黑体"/>
          <w:color w:val="000000"/>
          <w:szCs w:val="21"/>
          <w:lang w:bidi="ar"/>
        </w:rPr>
        <w:t>Na</w:t>
      </w:r>
      <w:r>
        <w:rPr>
          <w:rFonts w:hint="eastAsia" w:ascii="黑体" w:eastAsia="黑体" w:cs="黑体"/>
          <w:color w:val="000000"/>
          <w:szCs w:val="21"/>
          <w:vertAlign w:val="subscript"/>
          <w:lang w:bidi="ar"/>
        </w:rPr>
        <w:t>2</w:t>
      </w:r>
      <w:r>
        <w:rPr>
          <w:rFonts w:ascii="Times New Roman"/>
          <w:lang w:bidi="ar"/>
        </w:rPr>
        <w:t>EDTA-McIIvaine</w:t>
      </w:r>
      <w:r>
        <w:rPr>
          <w:rFonts w:hint="eastAsia" w:ascii="Times New Roman"/>
          <w:lang w:bidi="ar"/>
        </w:rPr>
        <w:t>缓冲液和</w:t>
      </w:r>
      <w:r>
        <w:rPr>
          <w:rFonts w:hint="eastAsia" w:ascii="Times New Roman"/>
        </w:rPr>
        <w:t>乙腈提取，经QuEChERS方法净化，用液相色谱-高分辨质谱仪定性，基质匹配标准溶液校准，外标法定量。</w:t>
      </w:r>
    </w:p>
    <w:p>
      <w:pPr>
        <w:pStyle w:val="105"/>
        <w:numPr>
          <w:ilvl w:val="0"/>
          <w:numId w:val="2"/>
        </w:numPr>
        <w:spacing w:before="312" w:beforeLines="100" w:after="312" w:afterLines="100"/>
        <w:ind w:left="403" w:hanging="403"/>
        <w:outlineLvl w:val="0"/>
        <w:rPr>
          <w:rFonts w:ascii="黑体" w:hAnsi="宋体"/>
          <w:bCs/>
          <w:szCs w:val="21"/>
        </w:rPr>
      </w:pPr>
      <w:bookmarkStart w:id="6" w:name="_Toc6351"/>
      <w:r>
        <w:rPr>
          <w:rFonts w:hint="eastAsia" w:ascii="黑体" w:hAnsi="宋体"/>
          <w:bCs/>
          <w:szCs w:val="21"/>
        </w:rPr>
        <w:t>试剂或材料</w:t>
      </w:r>
      <w:bookmarkEnd w:id="6"/>
    </w:p>
    <w:p>
      <w:pPr>
        <w:pStyle w:val="33"/>
        <w:keepNext w:val="0"/>
        <w:keepLines w:val="0"/>
        <w:pageBreakBefore w:val="0"/>
        <w:widowControl/>
        <w:kinsoku/>
        <w:wordWrap/>
        <w:overflowPunct/>
        <w:topLinePunct w:val="0"/>
        <w:autoSpaceDE w:val="0"/>
        <w:autoSpaceDN w:val="0"/>
        <w:bidi w:val="0"/>
        <w:adjustRightInd/>
        <w:snapToGrid/>
        <w:spacing w:before="0" w:beforeAutospacing="0" w:after="0" w:afterAutospacing="0" w:line="360" w:lineRule="auto"/>
        <w:ind w:firstLine="420" w:firstLineChars="200"/>
        <w:jc w:val="both"/>
        <w:textAlignment w:val="auto"/>
        <w:rPr>
          <w:rFonts w:cs="Times New Roman" w:hAnsiTheme="minorHAnsi" w:eastAsiaTheme="minorEastAsia"/>
          <w:sz w:val="21"/>
          <w:szCs w:val="22"/>
        </w:rPr>
      </w:pPr>
      <w:r>
        <w:rPr>
          <w:rFonts w:hint="eastAsia" w:cs="Times New Roman" w:hAnsiTheme="minorHAnsi" w:eastAsiaTheme="minorEastAsia"/>
          <w:sz w:val="21"/>
          <w:szCs w:val="22"/>
        </w:rPr>
        <w:t>除非另有说明，仅使用分析纯试剂。</w:t>
      </w:r>
    </w:p>
    <w:p>
      <w:pPr>
        <w:pStyle w:val="33"/>
        <w:autoSpaceDE w:val="0"/>
        <w:autoSpaceDN w:val="0"/>
        <w:spacing w:before="0" w:beforeAutospacing="0" w:after="0" w:afterAutospacing="0" w:line="360" w:lineRule="auto"/>
        <w:jc w:val="both"/>
        <w:rPr>
          <w:rFonts w:ascii="Times New Roman" w:hAnsi="Times New Roman" w:cs="Times New Roman"/>
        </w:rPr>
      </w:pPr>
      <w:r>
        <w:rPr>
          <w:rFonts w:hint="eastAsia" w:ascii="黑体" w:eastAsia="黑体" w:cs="黑体"/>
          <w:sz w:val="21"/>
          <w:szCs w:val="22"/>
          <w:lang w:bidi="ar"/>
        </w:rPr>
        <w:t xml:space="preserve">5.1 </w:t>
      </w:r>
      <w:r>
        <w:rPr>
          <w:rFonts w:hint="eastAsia"/>
          <w:sz w:val="21"/>
          <w:szCs w:val="22"/>
          <w:lang w:bidi="ar"/>
        </w:rPr>
        <w:t>水：</w:t>
      </w:r>
      <w:r>
        <w:rPr>
          <w:rFonts w:ascii="Times New Roman" w:hAnsi="Times New Roman" w:cs="Times New Roman"/>
          <w:sz w:val="21"/>
          <w:szCs w:val="22"/>
          <w:lang w:bidi="ar"/>
        </w:rPr>
        <w:t>GB/T6682</w:t>
      </w:r>
      <w:r>
        <w:rPr>
          <w:rFonts w:hint="eastAsia"/>
          <w:sz w:val="21"/>
          <w:szCs w:val="22"/>
          <w:lang w:bidi="ar"/>
        </w:rPr>
        <w:t>，一级水。</w:t>
      </w:r>
    </w:p>
    <w:p>
      <w:pPr>
        <w:pStyle w:val="33"/>
        <w:autoSpaceDE w:val="0"/>
        <w:autoSpaceDN w:val="0"/>
        <w:spacing w:before="0" w:beforeAutospacing="0" w:after="0" w:afterAutospacing="0" w:line="360" w:lineRule="auto"/>
        <w:jc w:val="both"/>
        <w:rPr>
          <w:rFonts w:ascii="Times New Roman" w:hAnsi="Times New Roman" w:cs="Times New Roman"/>
        </w:rPr>
      </w:pPr>
      <w:r>
        <w:rPr>
          <w:rFonts w:hint="eastAsia" w:ascii="黑体" w:eastAsia="黑体" w:cs="黑体"/>
          <w:sz w:val="21"/>
          <w:szCs w:val="22"/>
          <w:lang w:bidi="ar"/>
        </w:rPr>
        <w:t xml:space="preserve">5.2 </w:t>
      </w:r>
      <w:r>
        <w:rPr>
          <w:rFonts w:hint="eastAsia" w:ascii="Times New Roman" w:hAnsi="Times New Roman" w:cs="Times New Roman"/>
          <w:sz w:val="21"/>
          <w:szCs w:val="22"/>
          <w:lang w:bidi="ar"/>
        </w:rPr>
        <w:t>甲醇：色谱纯。</w:t>
      </w:r>
    </w:p>
    <w:p>
      <w:pPr>
        <w:pStyle w:val="33"/>
        <w:autoSpaceDE w:val="0"/>
        <w:autoSpaceDN w:val="0"/>
        <w:spacing w:before="0" w:beforeAutospacing="0" w:after="0" w:afterAutospacing="0" w:line="360" w:lineRule="auto"/>
        <w:jc w:val="both"/>
        <w:rPr>
          <w:rFonts w:ascii="Times New Roman" w:hAnsi="Times New Roman" w:cs="Times New Roman"/>
        </w:rPr>
      </w:pPr>
      <w:r>
        <w:rPr>
          <w:rFonts w:hint="eastAsia" w:ascii="黑体" w:eastAsia="黑体" w:cs="黑体"/>
          <w:sz w:val="21"/>
          <w:szCs w:val="22"/>
          <w:lang w:bidi="ar"/>
        </w:rPr>
        <w:t xml:space="preserve">5.3 </w:t>
      </w:r>
      <w:r>
        <w:rPr>
          <w:rFonts w:hint="eastAsia" w:ascii="Times New Roman" w:hAnsi="Times New Roman" w:cs="Times New Roman"/>
          <w:sz w:val="21"/>
          <w:szCs w:val="22"/>
          <w:lang w:bidi="ar"/>
        </w:rPr>
        <w:t>乙腈：色谱纯。</w:t>
      </w:r>
    </w:p>
    <w:p>
      <w:pPr>
        <w:pStyle w:val="33"/>
        <w:autoSpaceDE w:val="0"/>
        <w:autoSpaceDN w:val="0"/>
        <w:spacing w:before="0" w:beforeAutospacing="0" w:after="0" w:afterAutospacing="0" w:line="360" w:lineRule="auto"/>
        <w:jc w:val="both"/>
        <w:rPr>
          <w:rFonts w:ascii="Times New Roman" w:hAnsi="Times New Roman" w:cs="Times New Roman"/>
        </w:rPr>
      </w:pPr>
      <w:r>
        <w:rPr>
          <w:rFonts w:hint="eastAsia" w:ascii="黑体" w:eastAsia="黑体" w:cs="黑体"/>
          <w:sz w:val="21"/>
          <w:szCs w:val="22"/>
          <w:lang w:bidi="ar"/>
        </w:rPr>
        <w:t xml:space="preserve">5.4 </w:t>
      </w:r>
      <w:r>
        <w:rPr>
          <w:rFonts w:ascii="Times New Roman" w:hAnsi="Times New Roman" w:cs="Times New Roman"/>
          <w:sz w:val="21"/>
          <w:szCs w:val="22"/>
          <w:lang w:bidi="ar"/>
        </w:rPr>
        <w:t>50%</w:t>
      </w:r>
      <w:r>
        <w:rPr>
          <w:rFonts w:hint="eastAsia" w:ascii="Times New Roman" w:hAnsi="Times New Roman" w:cs="Times New Roman"/>
          <w:sz w:val="21"/>
          <w:szCs w:val="22"/>
          <w:lang w:bidi="ar"/>
        </w:rPr>
        <w:t>甲醇溶液：取</w:t>
      </w:r>
      <w:r>
        <w:rPr>
          <w:rFonts w:ascii="Times New Roman" w:hAnsi="Times New Roman" w:cs="Times New Roman"/>
          <w:sz w:val="21"/>
          <w:szCs w:val="22"/>
          <w:lang w:bidi="ar"/>
        </w:rPr>
        <w:t>10</w:t>
      </w:r>
      <w:r>
        <w:rPr>
          <w:rFonts w:hint="eastAsia" w:ascii="Times New Roman" w:hAnsi="Times New Roman" w:cs="Times New Roman"/>
          <w:sz w:val="21"/>
          <w:szCs w:val="22"/>
          <w:lang w:bidi="ar"/>
        </w:rPr>
        <w:t xml:space="preserve"> </w:t>
      </w:r>
      <w:r>
        <w:rPr>
          <w:rFonts w:ascii="Times New Roman" w:hAnsi="Times New Roman" w:cs="Times New Roman"/>
          <w:sz w:val="21"/>
          <w:szCs w:val="22"/>
          <w:lang w:bidi="ar"/>
        </w:rPr>
        <w:t>mL</w:t>
      </w:r>
      <w:r>
        <w:rPr>
          <w:rFonts w:hint="eastAsia" w:ascii="Times New Roman" w:hAnsi="Times New Roman" w:cs="Times New Roman"/>
          <w:sz w:val="21"/>
          <w:szCs w:val="22"/>
          <w:lang w:bidi="ar"/>
        </w:rPr>
        <w:t>甲醇，</w:t>
      </w:r>
      <w:r>
        <w:rPr>
          <w:rFonts w:hint="eastAsia" w:ascii="Times New Roman" w:hAnsi="Times New Roman" w:cs="Times New Roman" w:eastAsiaTheme="minorEastAsia"/>
          <w:sz w:val="21"/>
          <w:szCs w:val="22"/>
          <w:lang w:bidi="ar"/>
        </w:rPr>
        <w:t>用水定容至</w:t>
      </w:r>
      <w:r>
        <w:rPr>
          <w:rFonts w:ascii="Times New Roman" w:hAnsi="Times New Roman" w:cs="Times New Roman" w:eastAsiaTheme="minorEastAsia"/>
          <w:sz w:val="21"/>
          <w:szCs w:val="22"/>
          <w:lang w:bidi="ar"/>
        </w:rPr>
        <w:t>20</w:t>
      </w:r>
      <w:r>
        <w:rPr>
          <w:rFonts w:hint="eastAsia" w:ascii="Times New Roman" w:hAnsi="Times New Roman" w:cs="Times New Roman" w:eastAsiaTheme="minorEastAsia"/>
          <w:sz w:val="21"/>
          <w:szCs w:val="22"/>
          <w:lang w:bidi="ar"/>
        </w:rPr>
        <w:t xml:space="preserve"> </w:t>
      </w:r>
      <w:r>
        <w:rPr>
          <w:rFonts w:ascii="Times New Roman" w:hAnsi="Times New Roman" w:cs="Times New Roman"/>
          <w:sz w:val="21"/>
          <w:szCs w:val="22"/>
          <w:lang w:bidi="ar"/>
        </w:rPr>
        <w:t>mL</w:t>
      </w:r>
      <w:r>
        <w:rPr>
          <w:rFonts w:hint="eastAsia" w:ascii="Times New Roman" w:hAnsi="Times New Roman" w:cs="Times New Roman"/>
          <w:sz w:val="21"/>
          <w:szCs w:val="22"/>
          <w:lang w:bidi="ar"/>
        </w:rPr>
        <w:t>。</w:t>
      </w:r>
    </w:p>
    <w:p>
      <w:pPr>
        <w:pStyle w:val="33"/>
        <w:tabs>
          <w:tab w:val="left" w:pos="567"/>
        </w:tabs>
        <w:autoSpaceDE w:val="0"/>
        <w:autoSpaceDN w:val="0"/>
        <w:spacing w:before="0" w:beforeAutospacing="0" w:after="0" w:afterAutospacing="0" w:line="360" w:lineRule="auto"/>
        <w:jc w:val="both"/>
        <w:rPr>
          <w:rFonts w:ascii="Times New Roman" w:hAnsi="Times New Roman" w:cs="Times New Roman"/>
        </w:rPr>
      </w:pPr>
      <w:r>
        <w:rPr>
          <w:rFonts w:hint="eastAsia" w:ascii="黑体" w:eastAsia="黑体" w:cs="黑体"/>
          <w:color w:val="000000"/>
          <w:sz w:val="21"/>
          <w:szCs w:val="21"/>
          <w:lang w:bidi="ar"/>
        </w:rPr>
        <w:t>5.5</w:t>
      </w:r>
      <w:r>
        <w:rPr>
          <w:rFonts w:hint="eastAsia" w:ascii="黑体" w:eastAsia="黑体" w:cs="黑体"/>
          <w:sz w:val="21"/>
          <w:szCs w:val="22"/>
          <w:lang w:bidi="ar"/>
        </w:rPr>
        <w:t xml:space="preserve"> </w:t>
      </w:r>
      <w:r>
        <w:rPr>
          <w:rFonts w:hint="eastAsia" w:ascii="Times New Roman" w:hAnsi="Times New Roman" w:cs="Times New Roman"/>
          <w:sz w:val="21"/>
          <w:szCs w:val="22"/>
          <w:lang w:bidi="ar"/>
        </w:rPr>
        <w:t>流动相</w:t>
      </w:r>
      <w:r>
        <w:rPr>
          <w:rFonts w:ascii="Times New Roman" w:hAnsi="Times New Roman" w:cs="Times New Roman"/>
          <w:sz w:val="21"/>
          <w:szCs w:val="22"/>
          <w:lang w:bidi="ar"/>
        </w:rPr>
        <w:t>A</w:t>
      </w:r>
      <w:r>
        <w:rPr>
          <w:rFonts w:hint="eastAsia" w:ascii="Times New Roman" w:hAnsi="Times New Roman" w:cs="Times New Roman"/>
          <w:sz w:val="21"/>
          <w:szCs w:val="22"/>
          <w:lang w:bidi="ar"/>
        </w:rPr>
        <w:t>：称取0.15 g乙酸铵，置于</w:t>
      </w:r>
      <w:r>
        <w:rPr>
          <w:rFonts w:ascii="Times New Roman" w:hAnsi="Times New Roman" w:cs="Times New Roman"/>
          <w:sz w:val="21"/>
          <w:szCs w:val="22"/>
          <w:lang w:bidi="ar"/>
        </w:rPr>
        <w:t>1000 mL</w:t>
      </w:r>
      <w:r>
        <w:rPr>
          <w:rFonts w:hint="eastAsia" w:ascii="Times New Roman" w:hAnsi="Times New Roman" w:cs="Times New Roman"/>
          <w:sz w:val="21"/>
          <w:szCs w:val="22"/>
          <w:lang w:bidi="ar"/>
        </w:rPr>
        <w:t>容量瓶中，用水溶解，再加</w:t>
      </w:r>
      <w:r>
        <w:rPr>
          <w:rFonts w:ascii="Times New Roman" w:hAnsi="Times New Roman" w:cs="Times New Roman"/>
          <w:sz w:val="21"/>
          <w:szCs w:val="22"/>
          <w:lang w:bidi="ar"/>
        </w:rPr>
        <w:t>2 mL</w:t>
      </w:r>
      <w:r>
        <w:rPr>
          <w:rFonts w:hint="eastAsia" w:ascii="Times New Roman" w:hAnsi="Times New Roman" w:cs="Times New Roman"/>
          <w:sz w:val="21"/>
          <w:szCs w:val="22"/>
          <w:lang w:bidi="ar"/>
        </w:rPr>
        <w:t>甲酸，用水定容，混匀。</w:t>
      </w:r>
    </w:p>
    <w:p>
      <w:pPr>
        <w:pStyle w:val="33"/>
        <w:tabs>
          <w:tab w:val="left" w:pos="567"/>
        </w:tabs>
        <w:autoSpaceDE w:val="0"/>
        <w:autoSpaceDN w:val="0"/>
        <w:spacing w:before="0" w:beforeAutospacing="0" w:after="0" w:afterAutospacing="0" w:line="360" w:lineRule="auto"/>
        <w:jc w:val="both"/>
        <w:rPr>
          <w:rFonts w:ascii="Times New Roman" w:hAnsi="Times New Roman" w:cs="Times New Roman"/>
        </w:rPr>
      </w:pPr>
      <w:r>
        <w:rPr>
          <w:rFonts w:hint="eastAsia" w:ascii="黑体" w:eastAsia="黑体" w:cs="黑体"/>
          <w:color w:val="000000"/>
          <w:sz w:val="21"/>
          <w:szCs w:val="21"/>
          <w:lang w:bidi="ar"/>
        </w:rPr>
        <w:t xml:space="preserve">5.6 </w:t>
      </w:r>
      <w:r>
        <w:rPr>
          <w:rFonts w:hint="eastAsia" w:ascii="Times New Roman" w:hAnsi="Times New Roman" w:cs="Times New Roman"/>
          <w:sz w:val="21"/>
          <w:szCs w:val="22"/>
          <w:lang w:bidi="ar"/>
        </w:rPr>
        <w:t>流动相</w:t>
      </w:r>
      <w:r>
        <w:rPr>
          <w:rFonts w:ascii="Times New Roman" w:hAnsi="Times New Roman" w:cs="Times New Roman"/>
          <w:sz w:val="21"/>
          <w:szCs w:val="22"/>
          <w:lang w:bidi="ar"/>
        </w:rPr>
        <w:t>B</w:t>
      </w:r>
      <w:r>
        <w:rPr>
          <w:rFonts w:hint="eastAsia" w:ascii="Times New Roman" w:hAnsi="Times New Roman" w:cs="Times New Roman"/>
          <w:sz w:val="21"/>
          <w:szCs w:val="22"/>
          <w:lang w:bidi="ar"/>
        </w:rPr>
        <w:t>：准确量取</w:t>
      </w:r>
      <w:r>
        <w:rPr>
          <w:rFonts w:ascii="Times New Roman" w:hAnsi="Times New Roman" w:cs="Times New Roman"/>
          <w:sz w:val="21"/>
          <w:szCs w:val="22"/>
          <w:lang w:bidi="ar"/>
        </w:rPr>
        <w:t>2 mL</w:t>
      </w:r>
      <w:r>
        <w:rPr>
          <w:rFonts w:hint="eastAsia" w:ascii="Times New Roman" w:hAnsi="Times New Roman" w:cs="Times New Roman"/>
          <w:sz w:val="21"/>
          <w:szCs w:val="22"/>
          <w:lang w:bidi="ar"/>
        </w:rPr>
        <w:t>甲酸，用甲醇定容至</w:t>
      </w:r>
      <w:r>
        <w:rPr>
          <w:rFonts w:ascii="Times New Roman" w:hAnsi="Times New Roman" w:cs="Times New Roman"/>
          <w:sz w:val="21"/>
          <w:szCs w:val="22"/>
          <w:lang w:bidi="ar"/>
        </w:rPr>
        <w:t>1000 mL</w:t>
      </w:r>
      <w:r>
        <w:rPr>
          <w:rFonts w:hint="eastAsia" w:ascii="Times New Roman" w:hAnsi="Times New Roman" w:cs="Times New Roman"/>
          <w:sz w:val="21"/>
          <w:szCs w:val="22"/>
          <w:lang w:bidi="ar"/>
        </w:rPr>
        <w:t>。</w:t>
      </w:r>
    </w:p>
    <w:p>
      <w:pPr>
        <w:pStyle w:val="33"/>
        <w:tabs>
          <w:tab w:val="left" w:pos="567"/>
        </w:tabs>
        <w:autoSpaceDE w:val="0"/>
        <w:autoSpaceDN w:val="0"/>
        <w:spacing w:before="0" w:beforeAutospacing="0" w:after="0" w:afterAutospacing="0" w:line="360" w:lineRule="auto"/>
        <w:jc w:val="both"/>
      </w:pPr>
      <w:r>
        <w:rPr>
          <w:rFonts w:hint="eastAsia" w:ascii="黑体" w:eastAsia="黑体" w:cs="黑体"/>
          <w:color w:val="000000"/>
          <w:sz w:val="21"/>
          <w:szCs w:val="21"/>
          <w:lang w:bidi="ar"/>
        </w:rPr>
        <w:t>5.7 Na</w:t>
      </w:r>
      <w:r>
        <w:rPr>
          <w:rFonts w:hint="eastAsia" w:ascii="黑体" w:eastAsia="黑体" w:cs="黑体"/>
          <w:color w:val="000000"/>
          <w:sz w:val="21"/>
          <w:szCs w:val="21"/>
          <w:vertAlign w:val="subscript"/>
          <w:lang w:bidi="ar"/>
        </w:rPr>
        <w:t>2</w:t>
      </w:r>
      <w:r>
        <w:rPr>
          <w:rFonts w:ascii="Times New Roman" w:hAnsi="Times New Roman" w:cs="Times New Roman"/>
          <w:sz w:val="21"/>
          <w:szCs w:val="22"/>
          <w:lang w:bidi="ar"/>
        </w:rPr>
        <w:t>EDTA-McIIvaine</w:t>
      </w:r>
      <w:r>
        <w:rPr>
          <w:rFonts w:hint="eastAsia" w:ascii="Times New Roman" w:hAnsi="Times New Roman" w:cs="Times New Roman"/>
          <w:sz w:val="21"/>
          <w:szCs w:val="22"/>
          <w:lang w:bidi="ar"/>
        </w:rPr>
        <w:t>缓冲液：分别称取无水磷酸氢二钠</w:t>
      </w:r>
      <w:r>
        <w:rPr>
          <w:rFonts w:ascii="Times New Roman" w:hAnsi="Times New Roman" w:cs="Times New Roman"/>
          <w:sz w:val="21"/>
          <w:szCs w:val="22"/>
          <w:lang w:bidi="ar"/>
        </w:rPr>
        <w:t>10.9 g</w:t>
      </w:r>
      <w:r>
        <w:rPr>
          <w:rFonts w:hint="eastAsia" w:ascii="Times New Roman" w:hAnsi="Times New Roman" w:cs="Times New Roman"/>
          <w:sz w:val="21"/>
          <w:szCs w:val="22"/>
          <w:lang w:bidi="ar"/>
        </w:rPr>
        <w:t>，乙二胺四乙酸二钠</w:t>
      </w:r>
      <w:r>
        <w:rPr>
          <w:rFonts w:ascii="Times New Roman" w:hAnsi="Times New Roman" w:cs="Times New Roman"/>
          <w:sz w:val="21"/>
          <w:szCs w:val="22"/>
          <w:lang w:bidi="ar"/>
        </w:rPr>
        <w:t>3 g</w:t>
      </w:r>
      <w:r>
        <w:rPr>
          <w:rFonts w:hint="eastAsia" w:ascii="Times New Roman" w:hAnsi="Times New Roman" w:cs="Times New Roman"/>
          <w:sz w:val="21"/>
          <w:szCs w:val="22"/>
          <w:lang w:bidi="ar"/>
        </w:rPr>
        <w:t>，柠檬酸</w:t>
      </w:r>
      <w:r>
        <w:rPr>
          <w:rFonts w:ascii="Times New Roman" w:hAnsi="Times New Roman" w:cs="Times New Roman"/>
          <w:sz w:val="21"/>
          <w:szCs w:val="22"/>
          <w:lang w:bidi="ar"/>
        </w:rPr>
        <w:t>12.9 g</w:t>
      </w:r>
      <w:r>
        <w:rPr>
          <w:rFonts w:hint="eastAsia" w:ascii="Times New Roman" w:hAnsi="Times New Roman" w:cs="Times New Roman"/>
          <w:sz w:val="21"/>
          <w:szCs w:val="22"/>
          <w:lang w:bidi="ar"/>
        </w:rPr>
        <w:t>，加水溶解并定容至</w:t>
      </w:r>
      <w:r>
        <w:rPr>
          <w:rFonts w:ascii="Times New Roman" w:hAnsi="Times New Roman" w:cs="Times New Roman"/>
          <w:sz w:val="21"/>
          <w:szCs w:val="22"/>
          <w:lang w:bidi="ar"/>
        </w:rPr>
        <w:t>1000 mL</w:t>
      </w:r>
      <w:r>
        <w:rPr>
          <w:rFonts w:hint="eastAsia" w:ascii="Times New Roman" w:hAnsi="Times New Roman" w:cs="Times New Roman"/>
          <w:sz w:val="21"/>
          <w:szCs w:val="22"/>
          <w:lang w:bidi="ar"/>
        </w:rPr>
        <w:t>。</w:t>
      </w:r>
    </w:p>
    <w:p>
      <w:pPr>
        <w:pStyle w:val="33"/>
        <w:tabs>
          <w:tab w:val="left" w:pos="567"/>
        </w:tabs>
        <w:autoSpaceDE w:val="0"/>
        <w:autoSpaceDN w:val="0"/>
        <w:spacing w:before="0" w:beforeAutospacing="0" w:after="0" w:afterAutospacing="0" w:line="360" w:lineRule="auto"/>
        <w:jc w:val="both"/>
        <w:rPr>
          <w:rFonts w:ascii="黑体" w:eastAsia="黑体" w:cs="黑体"/>
        </w:rPr>
      </w:pPr>
      <w:r>
        <w:rPr>
          <w:rFonts w:hint="eastAsia" w:ascii="黑体" w:eastAsia="黑体" w:cs="黑体"/>
          <w:color w:val="000000"/>
          <w:sz w:val="21"/>
          <w:szCs w:val="21"/>
          <w:lang w:bidi="ar"/>
        </w:rPr>
        <w:t xml:space="preserve">5.8 </w:t>
      </w:r>
      <w:r>
        <w:rPr>
          <w:rFonts w:hint="eastAsia" w:ascii="Times New Roman" w:hAnsi="Times New Roman" w:cs="Times New Roman"/>
          <w:sz w:val="21"/>
          <w:szCs w:val="22"/>
          <w:lang w:bidi="ar"/>
        </w:rPr>
        <w:t>标准品的纯度、分类及溶解溶剂见附录</w:t>
      </w:r>
      <w:r>
        <w:rPr>
          <w:rFonts w:ascii="Times New Roman" w:hAnsi="Times New Roman" w:cs="Times New Roman"/>
          <w:sz w:val="21"/>
          <w:szCs w:val="22"/>
          <w:lang w:bidi="ar"/>
        </w:rPr>
        <w:t>B</w:t>
      </w:r>
      <w:r>
        <w:rPr>
          <w:rFonts w:hint="eastAsia" w:ascii="Times New Roman" w:hAnsi="Times New Roman" w:cs="Times New Roman"/>
          <w:sz w:val="21"/>
          <w:szCs w:val="22"/>
          <w:lang w:bidi="ar"/>
        </w:rPr>
        <w:t>。</w:t>
      </w:r>
    </w:p>
    <w:p>
      <w:pPr>
        <w:pStyle w:val="33"/>
        <w:autoSpaceDE w:val="0"/>
        <w:autoSpaceDN w:val="0"/>
        <w:spacing w:before="0" w:beforeAutospacing="0" w:after="0" w:afterAutospacing="0" w:line="360" w:lineRule="auto"/>
        <w:jc w:val="both"/>
        <w:rPr>
          <w:rFonts w:ascii="Times New Roman" w:hAnsi="Times New Roman" w:cs="Times New Roman"/>
          <w:szCs w:val="20"/>
        </w:rPr>
      </w:pPr>
      <w:r>
        <w:rPr>
          <w:rFonts w:hint="eastAsia" w:ascii="黑体" w:eastAsia="黑体" w:cs="黑体"/>
          <w:sz w:val="21"/>
          <w:szCs w:val="22"/>
          <w:lang w:bidi="ar"/>
        </w:rPr>
        <w:t xml:space="preserve">5.9 </w:t>
      </w:r>
      <w:r>
        <w:rPr>
          <w:rFonts w:hint="eastAsia" w:ascii="黑体" w:eastAsia="黑体" w:cs="黑体"/>
          <w:sz w:val="21"/>
          <w:szCs w:val="21"/>
          <w:lang w:bidi="ar"/>
        </w:rPr>
        <w:t>混合标准储备溶液（</w:t>
      </w:r>
      <w:r>
        <w:rPr>
          <w:rFonts w:ascii="Times New Roman" w:hAnsi="Times New Roman" w:cs="Times New Roman"/>
          <w:sz w:val="21"/>
          <w:szCs w:val="20"/>
          <w:lang w:bidi="ar"/>
        </w:rPr>
        <w:t>100 μg/mL</w:t>
      </w:r>
      <w:r>
        <w:rPr>
          <w:rFonts w:hint="eastAsia" w:ascii="黑体" w:eastAsia="黑体" w:cs="黑体"/>
          <w:sz w:val="21"/>
          <w:szCs w:val="21"/>
          <w:lang w:bidi="ar"/>
        </w:rPr>
        <w:t>）：</w:t>
      </w:r>
      <w:r>
        <w:rPr>
          <w:rFonts w:hint="eastAsia" w:ascii="Times New Roman" w:hAnsi="Times New Roman" w:cs="Times New Roman"/>
          <w:sz w:val="21"/>
          <w:szCs w:val="20"/>
          <w:lang w:bidi="ar"/>
        </w:rPr>
        <w:t>按照</w:t>
      </w:r>
      <w:r>
        <w:rPr>
          <w:rFonts w:hint="eastAsia" w:ascii="Times New Roman" w:hAnsi="Times New Roman" w:cs="Times New Roman"/>
          <w:sz w:val="21"/>
          <w:szCs w:val="22"/>
          <w:lang w:bidi="ar"/>
        </w:rPr>
        <w:t>附录</w:t>
      </w:r>
      <w:r>
        <w:rPr>
          <w:rFonts w:ascii="Times New Roman" w:hAnsi="Times New Roman" w:cs="Times New Roman"/>
          <w:sz w:val="21"/>
          <w:szCs w:val="22"/>
          <w:lang w:bidi="ar"/>
        </w:rPr>
        <w:t>B</w:t>
      </w:r>
      <w:r>
        <w:rPr>
          <w:rFonts w:hint="eastAsia" w:ascii="Times New Roman" w:hAnsi="Times New Roman" w:cs="Times New Roman"/>
          <w:sz w:val="21"/>
          <w:szCs w:val="20"/>
          <w:lang w:bidi="ar"/>
        </w:rPr>
        <w:t>的分组，分别精密称取标准品适量，并用对应的溶剂配制成8组混合标准储备溶液，其中</w:t>
      </w:r>
      <w:r>
        <w:rPr>
          <w:rFonts w:ascii="Times New Roman" w:hAnsi="Times New Roman" w:cs="Times New Roman"/>
          <w:sz w:val="21"/>
          <w:szCs w:val="20"/>
          <w:lang w:bidi="ar"/>
        </w:rPr>
        <w:t>A</w:t>
      </w:r>
      <w:r>
        <w:rPr>
          <w:rFonts w:hint="eastAsia" w:ascii="Times New Roman" w:hAnsi="Times New Roman" w:cs="Times New Roman"/>
          <w:sz w:val="21"/>
          <w:szCs w:val="20"/>
          <w:lang w:bidi="ar"/>
        </w:rPr>
        <w:t>组（20种）、</w:t>
      </w:r>
      <w:r>
        <w:rPr>
          <w:rFonts w:ascii="Times New Roman" w:hAnsi="Times New Roman" w:cs="Times New Roman"/>
          <w:sz w:val="21"/>
          <w:szCs w:val="20"/>
          <w:lang w:bidi="ar"/>
        </w:rPr>
        <w:t>B</w:t>
      </w:r>
      <w:r>
        <w:rPr>
          <w:rFonts w:hint="eastAsia" w:ascii="Times New Roman" w:hAnsi="Times New Roman" w:cs="Times New Roman"/>
          <w:sz w:val="21"/>
          <w:szCs w:val="20"/>
          <w:lang w:bidi="ar"/>
        </w:rPr>
        <w:t>组（15种）、</w:t>
      </w:r>
      <w:r>
        <w:rPr>
          <w:rFonts w:ascii="Times New Roman" w:hAnsi="Times New Roman" w:cs="Times New Roman"/>
          <w:sz w:val="21"/>
          <w:szCs w:val="20"/>
          <w:lang w:bidi="ar"/>
        </w:rPr>
        <w:t>C</w:t>
      </w:r>
      <w:r>
        <w:rPr>
          <w:rFonts w:hint="eastAsia" w:ascii="Times New Roman" w:hAnsi="Times New Roman" w:cs="Times New Roman"/>
          <w:sz w:val="21"/>
          <w:szCs w:val="20"/>
          <w:lang w:bidi="ar"/>
        </w:rPr>
        <w:t>组（8种）、</w:t>
      </w:r>
      <w:r>
        <w:rPr>
          <w:rFonts w:ascii="Times New Roman" w:hAnsi="Times New Roman" w:cs="Times New Roman"/>
          <w:sz w:val="21"/>
          <w:szCs w:val="20"/>
          <w:lang w:bidi="ar"/>
        </w:rPr>
        <w:t>D</w:t>
      </w:r>
      <w:r>
        <w:rPr>
          <w:rFonts w:hint="eastAsia" w:ascii="Times New Roman" w:hAnsi="Times New Roman" w:cs="Times New Roman"/>
          <w:sz w:val="21"/>
          <w:szCs w:val="20"/>
          <w:lang w:bidi="ar"/>
        </w:rPr>
        <w:t>组（8种）、</w:t>
      </w:r>
      <w:r>
        <w:rPr>
          <w:rFonts w:ascii="Times New Roman" w:hAnsi="Times New Roman" w:cs="Times New Roman"/>
          <w:sz w:val="21"/>
          <w:szCs w:val="20"/>
          <w:lang w:bidi="ar"/>
        </w:rPr>
        <w:t>E</w:t>
      </w:r>
      <w:r>
        <w:rPr>
          <w:rFonts w:hint="eastAsia" w:ascii="Times New Roman" w:hAnsi="Times New Roman" w:cs="Times New Roman"/>
          <w:sz w:val="21"/>
          <w:szCs w:val="20"/>
          <w:lang w:bidi="ar"/>
        </w:rPr>
        <w:t>组（</w:t>
      </w:r>
      <w:r>
        <w:rPr>
          <w:rFonts w:ascii="Times New Roman" w:hAnsi="Times New Roman" w:cs="Times New Roman"/>
          <w:sz w:val="21"/>
          <w:szCs w:val="20"/>
          <w:lang w:bidi="ar"/>
        </w:rPr>
        <w:t>2</w:t>
      </w:r>
      <w:r>
        <w:rPr>
          <w:rFonts w:hint="eastAsia" w:ascii="Times New Roman" w:hAnsi="Times New Roman" w:cs="Times New Roman"/>
          <w:sz w:val="21"/>
          <w:szCs w:val="20"/>
          <w:lang w:bidi="ar"/>
        </w:rPr>
        <w:t>种）、</w:t>
      </w:r>
      <w:r>
        <w:rPr>
          <w:rFonts w:ascii="Times New Roman" w:hAnsi="Times New Roman" w:cs="Times New Roman"/>
          <w:sz w:val="21"/>
          <w:szCs w:val="20"/>
          <w:lang w:bidi="ar"/>
        </w:rPr>
        <w:t>F</w:t>
      </w:r>
      <w:r>
        <w:rPr>
          <w:rFonts w:hint="eastAsia" w:ascii="Times New Roman" w:hAnsi="Times New Roman" w:cs="Times New Roman"/>
          <w:sz w:val="21"/>
          <w:szCs w:val="20"/>
          <w:lang w:bidi="ar"/>
        </w:rPr>
        <w:t>组（5种）、</w:t>
      </w:r>
      <w:r>
        <w:rPr>
          <w:rFonts w:ascii="Times New Roman" w:hAnsi="Times New Roman" w:cs="Times New Roman"/>
          <w:sz w:val="21"/>
          <w:szCs w:val="20"/>
          <w:lang w:bidi="ar"/>
        </w:rPr>
        <w:t>G</w:t>
      </w:r>
      <w:r>
        <w:rPr>
          <w:rFonts w:hint="eastAsia" w:ascii="Times New Roman" w:hAnsi="Times New Roman" w:cs="Times New Roman"/>
          <w:sz w:val="21"/>
          <w:szCs w:val="20"/>
          <w:lang w:bidi="ar"/>
        </w:rPr>
        <w:t>组（2种）、</w:t>
      </w:r>
      <w:r>
        <w:rPr>
          <w:rFonts w:ascii="Times New Roman" w:hAnsi="Times New Roman" w:cs="Times New Roman"/>
          <w:sz w:val="21"/>
          <w:szCs w:val="20"/>
          <w:lang w:bidi="ar"/>
        </w:rPr>
        <w:t>H</w:t>
      </w:r>
      <w:r>
        <w:rPr>
          <w:rFonts w:hint="eastAsia" w:ascii="Times New Roman" w:hAnsi="Times New Roman" w:cs="Times New Roman"/>
          <w:sz w:val="21"/>
          <w:szCs w:val="20"/>
          <w:lang w:bidi="ar"/>
        </w:rPr>
        <w:t>组（13种）。</w:t>
      </w:r>
      <w:r>
        <w:rPr>
          <w:rFonts w:ascii="Times New Roman" w:hAnsi="Times New Roman" w:cs="Times New Roman"/>
          <w:sz w:val="21"/>
          <w:szCs w:val="20"/>
          <w:lang w:bidi="ar"/>
        </w:rPr>
        <w:t>A</w:t>
      </w:r>
      <w:r>
        <w:rPr>
          <w:rFonts w:hint="eastAsia" w:ascii="Times New Roman" w:hAnsi="Times New Roman" w:cs="Times New Roman"/>
          <w:sz w:val="21"/>
          <w:szCs w:val="20"/>
          <w:lang w:bidi="ar"/>
        </w:rPr>
        <w:t>组、</w:t>
      </w:r>
      <w:r>
        <w:rPr>
          <w:rFonts w:ascii="Times New Roman" w:hAnsi="Times New Roman" w:cs="Times New Roman"/>
          <w:sz w:val="21"/>
          <w:szCs w:val="20"/>
          <w:lang w:bidi="ar"/>
        </w:rPr>
        <w:t>B</w:t>
      </w:r>
      <w:r>
        <w:rPr>
          <w:rFonts w:hint="eastAsia" w:ascii="Times New Roman" w:hAnsi="Times New Roman" w:cs="Times New Roman"/>
          <w:sz w:val="21"/>
          <w:szCs w:val="20"/>
          <w:lang w:bidi="ar"/>
        </w:rPr>
        <w:t>组、</w:t>
      </w:r>
      <w:r>
        <w:rPr>
          <w:rFonts w:ascii="Times New Roman" w:hAnsi="Times New Roman" w:cs="Times New Roman"/>
          <w:sz w:val="21"/>
          <w:szCs w:val="20"/>
          <w:lang w:bidi="ar"/>
        </w:rPr>
        <w:t>C</w:t>
      </w:r>
      <w:r>
        <w:rPr>
          <w:rFonts w:hint="eastAsia" w:ascii="Times New Roman" w:hAnsi="Times New Roman" w:cs="Times New Roman"/>
          <w:sz w:val="21"/>
          <w:szCs w:val="20"/>
          <w:lang w:bidi="ar"/>
        </w:rPr>
        <w:t>组、</w:t>
      </w:r>
      <w:r>
        <w:rPr>
          <w:rFonts w:ascii="Times New Roman" w:hAnsi="Times New Roman" w:cs="Times New Roman"/>
          <w:sz w:val="21"/>
          <w:szCs w:val="20"/>
          <w:lang w:bidi="ar"/>
        </w:rPr>
        <w:t>D</w:t>
      </w:r>
      <w:r>
        <w:rPr>
          <w:rFonts w:hint="eastAsia" w:ascii="Times New Roman" w:hAnsi="Times New Roman" w:cs="Times New Roman"/>
          <w:sz w:val="21"/>
          <w:szCs w:val="20"/>
          <w:lang w:bidi="ar"/>
        </w:rPr>
        <w:t>组、</w:t>
      </w:r>
      <w:r>
        <w:rPr>
          <w:rFonts w:ascii="Times New Roman" w:hAnsi="Times New Roman" w:cs="Times New Roman"/>
          <w:sz w:val="21"/>
          <w:szCs w:val="20"/>
          <w:lang w:bidi="ar"/>
        </w:rPr>
        <w:t>G</w:t>
      </w:r>
      <w:r>
        <w:rPr>
          <w:rFonts w:hint="eastAsia" w:ascii="Times New Roman" w:hAnsi="Times New Roman" w:cs="Times New Roman"/>
          <w:sz w:val="21"/>
          <w:szCs w:val="20"/>
          <w:lang w:bidi="ar"/>
        </w:rPr>
        <w:t>组、</w:t>
      </w:r>
      <w:r>
        <w:rPr>
          <w:rFonts w:ascii="Times New Roman" w:hAnsi="Times New Roman" w:cs="Times New Roman"/>
          <w:sz w:val="21"/>
          <w:szCs w:val="20"/>
          <w:lang w:bidi="ar"/>
        </w:rPr>
        <w:t>H</w:t>
      </w:r>
      <w:r>
        <w:rPr>
          <w:rFonts w:hint="eastAsia" w:ascii="Times New Roman" w:hAnsi="Times New Roman" w:cs="Times New Roman"/>
          <w:sz w:val="21"/>
          <w:szCs w:val="20"/>
          <w:lang w:bidi="ar"/>
        </w:rPr>
        <w:t>组6组可在</w:t>
      </w:r>
      <w:r>
        <w:rPr>
          <w:rFonts w:ascii="Times New Roman" w:hAnsi="Times New Roman" w:cs="Times New Roman"/>
          <w:sz w:val="21"/>
          <w:szCs w:val="20"/>
          <w:lang w:bidi="ar"/>
        </w:rPr>
        <w:t>-</w:t>
      </w:r>
      <w:r>
        <w:rPr>
          <w:rFonts w:hint="eastAsia" w:ascii="Times New Roman" w:hAnsi="Times New Roman" w:cs="Times New Roman"/>
          <w:sz w:val="21"/>
          <w:szCs w:val="20"/>
          <w:lang w:bidi="ar"/>
        </w:rPr>
        <w:t>20℃以下有效期为</w:t>
      </w:r>
      <w:r>
        <w:rPr>
          <w:rFonts w:ascii="Times New Roman" w:hAnsi="Times New Roman" w:cs="Times New Roman"/>
          <w:sz w:val="21"/>
          <w:szCs w:val="20"/>
          <w:lang w:bidi="ar"/>
        </w:rPr>
        <w:t>12</w:t>
      </w:r>
      <w:r>
        <w:rPr>
          <w:rFonts w:hint="eastAsia" w:ascii="Times New Roman" w:hAnsi="Times New Roman" w:cs="Times New Roman"/>
          <w:sz w:val="21"/>
          <w:szCs w:val="20"/>
          <w:lang w:bidi="ar"/>
        </w:rPr>
        <w:t>个月；其他2组标准品</w:t>
      </w:r>
      <w:r>
        <w:rPr>
          <w:rFonts w:ascii="Times New Roman" w:hAnsi="Times New Roman" w:cs="Times New Roman"/>
          <w:sz w:val="21"/>
          <w:szCs w:val="20"/>
          <w:lang w:bidi="ar"/>
        </w:rPr>
        <w:t>-</w:t>
      </w:r>
      <w:r>
        <w:rPr>
          <w:rFonts w:hint="eastAsia" w:ascii="Times New Roman" w:hAnsi="Times New Roman" w:cs="Times New Roman"/>
          <w:sz w:val="21"/>
          <w:szCs w:val="20"/>
          <w:lang w:bidi="ar"/>
        </w:rPr>
        <w:t>20℃以下有效期为</w:t>
      </w:r>
      <w:r>
        <w:rPr>
          <w:rFonts w:ascii="Times New Roman" w:hAnsi="Times New Roman" w:cs="Times New Roman"/>
          <w:sz w:val="21"/>
          <w:szCs w:val="20"/>
          <w:lang w:bidi="ar"/>
        </w:rPr>
        <w:t>2</w:t>
      </w:r>
      <w:r>
        <w:rPr>
          <w:rFonts w:hint="eastAsia" w:ascii="Times New Roman" w:hAnsi="Times New Roman" w:cs="Times New Roman"/>
          <w:sz w:val="21"/>
          <w:szCs w:val="20"/>
          <w:lang w:bidi="ar"/>
        </w:rPr>
        <w:t>个月。或购买商品化有证标准储备溶液。</w:t>
      </w:r>
    </w:p>
    <w:p>
      <w:pPr>
        <w:pStyle w:val="33"/>
        <w:autoSpaceDE w:val="0"/>
        <w:autoSpaceDN w:val="0"/>
        <w:spacing w:before="0" w:beforeAutospacing="0" w:after="0" w:afterAutospacing="0" w:line="360" w:lineRule="auto"/>
        <w:jc w:val="both"/>
        <w:rPr>
          <w:rFonts w:ascii="Times New Roman" w:hAnsi="Times New Roman" w:cs="Times New Roman"/>
          <w:szCs w:val="21"/>
        </w:rPr>
      </w:pPr>
      <w:r>
        <w:rPr>
          <w:rFonts w:hint="eastAsia" w:ascii="黑体" w:eastAsia="黑体" w:cs="黑体"/>
          <w:sz w:val="21"/>
          <w:szCs w:val="22"/>
          <w:lang w:bidi="ar"/>
        </w:rPr>
        <w:t xml:space="preserve">5.10 </w:t>
      </w:r>
      <w:r>
        <w:rPr>
          <w:rFonts w:hint="eastAsia" w:ascii="黑体" w:eastAsia="黑体" w:cs="黑体"/>
          <w:sz w:val="21"/>
          <w:szCs w:val="21"/>
          <w:lang w:bidi="ar"/>
        </w:rPr>
        <w:t>混合标准工作液（</w:t>
      </w:r>
      <w:r>
        <w:rPr>
          <w:rFonts w:ascii="Times New Roman" w:hAnsi="Times New Roman" w:cs="Times New Roman"/>
          <w:sz w:val="21"/>
          <w:szCs w:val="21"/>
          <w:lang w:bidi="ar"/>
        </w:rPr>
        <w:t>1</w:t>
      </w:r>
      <w:r>
        <w:rPr>
          <w:rFonts w:hint="eastAsia" w:ascii="Times New Roman" w:hAnsi="Times New Roman" w:cs="Times New Roman"/>
          <w:sz w:val="21"/>
          <w:szCs w:val="21"/>
          <w:lang w:bidi="ar"/>
        </w:rPr>
        <w:t xml:space="preserve"> </w:t>
      </w:r>
      <w:r>
        <w:rPr>
          <w:rFonts w:ascii="Times New Roman" w:hAnsi="Times New Roman" w:cs="Times New Roman"/>
          <w:sz w:val="21"/>
          <w:szCs w:val="20"/>
          <w:lang w:bidi="ar"/>
        </w:rPr>
        <w:t>μg</w:t>
      </w:r>
      <w:r>
        <w:rPr>
          <w:rFonts w:ascii="Times New Roman" w:hAnsi="Times New Roman" w:cs="Times New Roman"/>
          <w:sz w:val="21"/>
          <w:szCs w:val="21"/>
          <w:lang w:bidi="ar"/>
        </w:rPr>
        <w:t>/mL</w:t>
      </w:r>
      <w:r>
        <w:rPr>
          <w:rFonts w:hint="eastAsia" w:ascii="黑体" w:eastAsia="黑体" w:cs="黑体"/>
          <w:sz w:val="21"/>
          <w:szCs w:val="21"/>
          <w:lang w:bidi="ar"/>
        </w:rPr>
        <w:t>）</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sz w:val="21"/>
          <w:szCs w:val="21"/>
          <w:lang w:bidi="ar"/>
        </w:rPr>
      </w:pPr>
      <w:r>
        <w:rPr>
          <w:rFonts w:hint="eastAsia" w:ascii="Times New Roman" w:hAnsi="Times New Roman" w:cs="Times New Roman"/>
          <w:sz w:val="21"/>
          <w:szCs w:val="20"/>
          <w:lang w:bidi="ar"/>
        </w:rPr>
        <w:t>准确量取各组</w:t>
      </w:r>
      <w:r>
        <w:rPr>
          <w:rFonts w:hint="eastAsia" w:ascii="Times New Roman" w:hAnsi="Times New Roman" w:cs="Times New Roman"/>
          <w:sz w:val="21"/>
          <w:szCs w:val="21"/>
          <w:lang w:bidi="ar"/>
        </w:rPr>
        <w:t xml:space="preserve">混合标准储备溶液（5.9）100 </w:t>
      </w:r>
      <w:r>
        <w:rPr>
          <w:rFonts w:ascii="Times New Roman" w:hAnsi="Times New Roman" w:cs="Times New Roman"/>
          <w:sz w:val="21"/>
          <w:szCs w:val="21"/>
          <w:lang w:bidi="ar"/>
        </w:rPr>
        <w:t>μ</w:t>
      </w:r>
      <w:r>
        <w:rPr>
          <w:rFonts w:hint="eastAsia" w:ascii="Times New Roman" w:hAnsi="Times New Roman" w:cs="Times New Roman"/>
          <w:sz w:val="21"/>
          <w:szCs w:val="21"/>
          <w:lang w:bidi="ar"/>
        </w:rPr>
        <w:t>L，用</w:t>
      </w:r>
      <w:r>
        <w:rPr>
          <w:rFonts w:ascii="Times New Roman" w:hAnsi="Times New Roman" w:cs="Times New Roman"/>
          <w:sz w:val="21"/>
          <w:szCs w:val="21"/>
          <w:lang w:bidi="ar"/>
        </w:rPr>
        <w:t>50%</w:t>
      </w:r>
      <w:r>
        <w:rPr>
          <w:rFonts w:hint="eastAsia" w:ascii="Times New Roman" w:hAnsi="Times New Roman" w:cs="Times New Roman"/>
          <w:sz w:val="21"/>
          <w:szCs w:val="21"/>
          <w:lang w:bidi="ar"/>
        </w:rPr>
        <w:t>甲醇溶液（5.4）稀释、制备。该标准溶液使用时当天配制。</w:t>
      </w:r>
    </w:p>
    <w:p>
      <w:pPr>
        <w:pStyle w:val="33"/>
        <w:autoSpaceDE w:val="0"/>
        <w:autoSpaceDN w:val="0"/>
        <w:spacing w:before="0" w:beforeAutospacing="0" w:after="0" w:afterAutospacing="0" w:line="360" w:lineRule="auto"/>
        <w:jc w:val="both"/>
        <w:rPr>
          <w:rFonts w:ascii="黑体" w:hAnsi="黑体" w:eastAsia="黑体" w:cs="黑体"/>
          <w:sz w:val="21"/>
          <w:szCs w:val="20"/>
          <w:lang w:bidi="ar"/>
        </w:rPr>
      </w:pPr>
      <w:r>
        <w:rPr>
          <w:rFonts w:hint="eastAsia" w:ascii="黑体" w:eastAsia="黑体" w:cs="黑体"/>
          <w:sz w:val="21"/>
          <w:szCs w:val="22"/>
          <w:lang w:bidi="ar"/>
        </w:rPr>
        <w:t xml:space="preserve">5.11 </w:t>
      </w:r>
      <w:r>
        <w:rPr>
          <w:rFonts w:hint="eastAsia" w:ascii="黑体" w:eastAsia="黑体" w:cs="黑体"/>
          <w:sz w:val="21"/>
          <w:szCs w:val="21"/>
          <w:lang w:bidi="ar"/>
        </w:rPr>
        <w:t>混合标准工作液（</w:t>
      </w:r>
      <w:r>
        <w:rPr>
          <w:rFonts w:ascii="Times New Roman" w:hAnsi="Times New Roman" w:cs="Times New Roman"/>
          <w:sz w:val="21"/>
          <w:szCs w:val="20"/>
          <w:lang w:bidi="ar"/>
        </w:rPr>
        <w:t xml:space="preserve">100 </w:t>
      </w:r>
      <w:r>
        <w:rPr>
          <w:rFonts w:hint="eastAsia" w:ascii="Times New Roman" w:hAnsi="Times New Roman" w:cs="Times New Roman"/>
          <w:sz w:val="21"/>
          <w:szCs w:val="20"/>
          <w:lang w:bidi="ar"/>
        </w:rPr>
        <w:t>n</w:t>
      </w:r>
      <w:r>
        <w:rPr>
          <w:rFonts w:ascii="Times New Roman" w:hAnsi="Times New Roman" w:cs="Times New Roman"/>
          <w:sz w:val="21"/>
          <w:szCs w:val="20"/>
          <w:lang w:bidi="ar"/>
        </w:rPr>
        <w:t>g/mL</w:t>
      </w:r>
      <w:r>
        <w:rPr>
          <w:rFonts w:hint="eastAsia" w:ascii="黑体" w:hAnsi="黑体" w:eastAsia="黑体" w:cs="黑体"/>
          <w:sz w:val="21"/>
          <w:szCs w:val="20"/>
          <w:lang w:bidi="ar"/>
        </w:rPr>
        <w:t>)</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sz w:val="21"/>
          <w:szCs w:val="20"/>
          <w:lang w:bidi="ar"/>
        </w:rPr>
      </w:pPr>
      <w:r>
        <w:rPr>
          <w:rFonts w:hint="eastAsia" w:ascii="Times New Roman" w:hAnsi="Times New Roman" w:cs="Times New Roman"/>
          <w:sz w:val="21"/>
          <w:szCs w:val="20"/>
          <w:lang w:bidi="ar"/>
        </w:rPr>
        <w:t xml:space="preserve">准确量取混合标准工作液（5.10）100 </w:t>
      </w:r>
      <w:r>
        <w:rPr>
          <w:rFonts w:ascii="Times New Roman" w:hAnsi="Times New Roman" w:cs="Times New Roman"/>
          <w:sz w:val="21"/>
          <w:szCs w:val="20"/>
          <w:lang w:bidi="ar"/>
        </w:rPr>
        <w:t>μ</w:t>
      </w:r>
      <w:r>
        <w:rPr>
          <w:rFonts w:hint="eastAsia" w:ascii="Times New Roman" w:hAnsi="Times New Roman" w:cs="Times New Roman"/>
          <w:sz w:val="21"/>
          <w:szCs w:val="20"/>
          <w:lang w:bidi="ar"/>
        </w:rPr>
        <w:t>L，用50%甲醇溶液（5.4）稀释、制备。该标准溶液使用时当天配制。</w:t>
      </w:r>
    </w:p>
    <w:p>
      <w:pPr>
        <w:pStyle w:val="33"/>
        <w:autoSpaceDE w:val="0"/>
        <w:autoSpaceDN w:val="0"/>
        <w:spacing w:before="0" w:beforeAutospacing="0" w:after="0" w:afterAutospacing="0" w:line="360" w:lineRule="auto"/>
        <w:jc w:val="both"/>
        <w:rPr>
          <w:rFonts w:ascii="Times New Roman" w:hAnsi="Times New Roman" w:cs="Times New Roman"/>
        </w:rPr>
      </w:pPr>
      <w:r>
        <w:rPr>
          <w:rFonts w:hint="eastAsia" w:ascii="黑体" w:eastAsia="黑体" w:cs="黑体"/>
          <w:sz w:val="21"/>
          <w:szCs w:val="22"/>
          <w:lang w:bidi="ar"/>
        </w:rPr>
        <w:t xml:space="preserve">5.12 </w:t>
      </w:r>
      <w:r>
        <w:rPr>
          <w:rFonts w:ascii="Times New Roman" w:hAnsi="Times New Roman" w:cs="Times New Roman"/>
          <w:sz w:val="21"/>
          <w:szCs w:val="22"/>
          <w:lang w:bidi="ar"/>
        </w:rPr>
        <w:t>QuEChERS</w:t>
      </w:r>
      <w:r>
        <w:rPr>
          <w:rFonts w:hint="eastAsia" w:ascii="Times New Roman" w:hAnsi="Times New Roman" w:cs="Times New Roman"/>
          <w:sz w:val="21"/>
          <w:szCs w:val="22"/>
          <w:lang w:bidi="ar"/>
        </w:rPr>
        <w:t>盐析包：每份含</w:t>
      </w:r>
      <w:r>
        <w:rPr>
          <w:rFonts w:ascii="Times New Roman" w:hAnsi="Times New Roman" w:cs="Times New Roman"/>
          <w:sz w:val="21"/>
          <w:szCs w:val="22"/>
          <w:lang w:bidi="ar"/>
        </w:rPr>
        <w:t>4</w:t>
      </w:r>
      <w:r>
        <w:rPr>
          <w:rFonts w:hint="eastAsia" w:ascii="Times New Roman" w:hAnsi="Times New Roman" w:cs="Times New Roman"/>
          <w:sz w:val="21"/>
          <w:szCs w:val="22"/>
          <w:lang w:bidi="ar"/>
        </w:rPr>
        <w:t xml:space="preserve"> </w:t>
      </w:r>
      <w:r>
        <w:rPr>
          <w:rFonts w:ascii="Times New Roman" w:hAnsi="Times New Roman" w:cs="Times New Roman"/>
          <w:sz w:val="21"/>
          <w:szCs w:val="22"/>
          <w:lang w:bidi="ar"/>
        </w:rPr>
        <w:t>g</w:t>
      </w:r>
      <w:r>
        <w:rPr>
          <w:rFonts w:hint="eastAsia" w:ascii="Times New Roman" w:hAnsi="Times New Roman" w:cs="Times New Roman"/>
          <w:sz w:val="21"/>
          <w:szCs w:val="22"/>
          <w:lang w:bidi="ar"/>
        </w:rPr>
        <w:t>硫酸钠及</w:t>
      </w:r>
      <w:r>
        <w:rPr>
          <w:rFonts w:ascii="Times New Roman" w:hAnsi="Times New Roman" w:cs="Times New Roman"/>
          <w:sz w:val="21"/>
          <w:szCs w:val="22"/>
          <w:lang w:bidi="ar"/>
        </w:rPr>
        <w:t>1 g</w:t>
      </w:r>
      <w:r>
        <w:rPr>
          <w:rFonts w:hint="eastAsia" w:ascii="Times New Roman" w:hAnsi="Times New Roman" w:cs="Times New Roman"/>
          <w:sz w:val="21"/>
          <w:szCs w:val="22"/>
          <w:lang w:bidi="ar"/>
        </w:rPr>
        <w:t>氯化钠。</w:t>
      </w:r>
    </w:p>
    <w:p>
      <w:pPr>
        <w:pStyle w:val="33"/>
        <w:autoSpaceDE w:val="0"/>
        <w:autoSpaceDN w:val="0"/>
        <w:spacing w:before="0" w:beforeAutospacing="0" w:after="0" w:afterAutospacing="0" w:line="360" w:lineRule="auto"/>
        <w:jc w:val="both"/>
        <w:rPr>
          <w:rFonts w:ascii="Times New Roman"/>
        </w:rPr>
      </w:pPr>
      <w:r>
        <w:rPr>
          <w:rFonts w:hint="eastAsia" w:ascii="黑体" w:eastAsia="黑体" w:cs="黑体"/>
          <w:sz w:val="21"/>
          <w:szCs w:val="22"/>
          <w:lang w:bidi="ar"/>
        </w:rPr>
        <w:t xml:space="preserve">5.13 </w:t>
      </w:r>
      <w:r>
        <w:rPr>
          <w:rFonts w:ascii="Times New Roman" w:hAnsi="Times New Roman" w:cs="Times New Roman"/>
          <w:sz w:val="21"/>
          <w:szCs w:val="22"/>
          <w:lang w:bidi="ar"/>
        </w:rPr>
        <w:t>QuEChERS</w:t>
      </w:r>
      <w:r>
        <w:rPr>
          <w:rFonts w:hint="eastAsia" w:asciiTheme="minorEastAsia" w:hAnsiTheme="minorEastAsia" w:eastAsiaTheme="minorEastAsia" w:cstheme="minorEastAsia"/>
          <w:sz w:val="21"/>
          <w:szCs w:val="22"/>
          <w:lang w:bidi="ar"/>
        </w:rPr>
        <w:t>除脂分散净</w:t>
      </w:r>
      <w:r>
        <w:rPr>
          <w:rFonts w:hint="eastAsia" w:ascii="Times New Roman" w:hAnsi="Times New Roman" w:cs="Times New Roman"/>
          <w:sz w:val="21"/>
          <w:szCs w:val="22"/>
          <w:lang w:bidi="ar"/>
        </w:rPr>
        <w:t>化剂</w:t>
      </w:r>
      <w:r>
        <w:rPr>
          <w:rFonts w:ascii="Times New Roman" w:hAnsi="Times New Roman" w:cs="Times New Roman"/>
          <w:sz w:val="21"/>
          <w:szCs w:val="22"/>
          <w:lang w:bidi="ar"/>
        </w:rPr>
        <w:t xml:space="preserve"> [dSPE EMR-Lipid</w:t>
      </w:r>
      <w:r>
        <w:rPr>
          <w:rFonts w:hint="eastAsia" w:ascii="Times New Roman" w:hAnsi="Times New Roman" w:cs="Times New Roman"/>
          <w:sz w:val="21"/>
          <w:szCs w:val="22"/>
          <w:lang w:bidi="ar"/>
        </w:rPr>
        <w:t>（</w:t>
      </w:r>
      <w:r>
        <w:rPr>
          <w:rFonts w:ascii="Times New Roman" w:hAnsi="Times New Roman" w:cs="Times New Roman"/>
          <w:sz w:val="21"/>
          <w:szCs w:val="22"/>
          <w:lang w:bidi="ar"/>
        </w:rPr>
        <w:t>5982-1010</w:t>
      </w:r>
      <w:r>
        <w:rPr>
          <w:rFonts w:hint="eastAsia" w:ascii="Times New Roman" w:hAnsi="Times New Roman" w:cs="Times New Roman"/>
          <w:sz w:val="21"/>
          <w:szCs w:val="22"/>
          <w:lang w:bidi="ar"/>
        </w:rPr>
        <w:t>）</w:t>
      </w:r>
      <w:r>
        <w:rPr>
          <w:rFonts w:ascii="Times New Roman" w:hAnsi="Times New Roman" w:cs="Times New Roman"/>
          <w:sz w:val="21"/>
          <w:szCs w:val="22"/>
          <w:lang w:bidi="ar"/>
        </w:rPr>
        <w:t>]</w:t>
      </w:r>
      <w:r>
        <w:rPr>
          <w:rFonts w:ascii="Times New Roman" w:hAnsi="Times New Roman" w:cs="Times New Roman"/>
          <w:sz w:val="21"/>
          <w:szCs w:val="22"/>
          <w:vertAlign w:val="superscript"/>
          <w:lang w:bidi="ar"/>
        </w:rPr>
        <w:footnoteReference w:id="0"/>
      </w:r>
      <w:r>
        <w:rPr>
          <w:rFonts w:hint="eastAsia" w:ascii="Times New Roman" w:hAnsi="Times New Roman" w:cs="Times New Roman"/>
          <w:sz w:val="21"/>
          <w:szCs w:val="22"/>
          <w:lang w:bidi="ar"/>
        </w:rPr>
        <w:t xml:space="preserve">：每份含1 </w:t>
      </w:r>
      <w:r>
        <w:rPr>
          <w:rFonts w:ascii="Times New Roman" w:hAnsi="Times New Roman" w:cs="Times New Roman"/>
          <w:sz w:val="21"/>
          <w:szCs w:val="22"/>
          <w:lang w:bidi="ar"/>
        </w:rPr>
        <w:t>g</w:t>
      </w:r>
      <w:r>
        <w:rPr>
          <w:rFonts w:hint="eastAsia" w:ascii="Times New Roman" w:hAnsi="Times New Roman" w:cs="Times New Roman"/>
          <w:sz w:val="21"/>
          <w:szCs w:val="22"/>
          <w:lang w:bidi="ar"/>
        </w:rPr>
        <w:t>净化剂，或性能相当的产品</w:t>
      </w:r>
      <w:r>
        <w:rPr>
          <w:rFonts w:ascii="Times New Roman"/>
        </w:rPr>
        <w:t>。</w:t>
      </w:r>
      <w:bookmarkStart w:id="7" w:name="_Toc14687"/>
    </w:p>
    <w:p>
      <w:pPr>
        <w:pStyle w:val="105"/>
        <w:numPr>
          <w:ilvl w:val="0"/>
          <w:numId w:val="2"/>
        </w:numPr>
        <w:spacing w:before="312" w:beforeLines="100" w:after="312" w:afterLines="100"/>
        <w:ind w:left="403" w:hanging="403"/>
        <w:outlineLvl w:val="0"/>
        <w:rPr>
          <w:rFonts w:ascii="黑体" w:hAnsi="宋体"/>
          <w:bCs/>
          <w:szCs w:val="21"/>
        </w:rPr>
      </w:pPr>
      <w:r>
        <w:rPr>
          <w:rFonts w:hint="eastAsia" w:ascii="黑体" w:hAnsi="宋体"/>
          <w:bCs/>
          <w:szCs w:val="21"/>
        </w:rPr>
        <w:t>仪器设备</w:t>
      </w:r>
      <w:bookmarkEnd w:id="7"/>
    </w:p>
    <w:p>
      <w:pPr>
        <w:pStyle w:val="83"/>
        <w:spacing w:line="360" w:lineRule="auto"/>
        <w:ind w:firstLine="0" w:firstLineChars="0"/>
        <w:rPr>
          <w:rFonts w:asciiTheme="minorEastAsia" w:hAnsiTheme="minorEastAsia" w:eastAsiaTheme="minorEastAsia"/>
        </w:rPr>
      </w:pPr>
      <w:r>
        <w:rPr>
          <w:rFonts w:hint="eastAsia" w:ascii="黑体" w:hAnsi="黑体" w:eastAsia="黑体"/>
        </w:rPr>
        <w:t>6</w:t>
      </w:r>
      <w:r>
        <w:rPr>
          <w:rFonts w:ascii="黑体" w:hAnsi="黑体" w:eastAsia="黑体"/>
        </w:rPr>
        <w:t>.1</w:t>
      </w:r>
      <w:r>
        <w:rPr>
          <w:rFonts w:asciiTheme="minorEastAsia" w:hAnsiTheme="minorEastAsia" w:eastAsiaTheme="minorEastAsia"/>
        </w:rPr>
        <w:t xml:space="preserve"> </w:t>
      </w:r>
      <w:r>
        <w:rPr>
          <w:rFonts w:hint="eastAsia" w:asciiTheme="minorEastAsia" w:hAnsiTheme="minorEastAsia" w:eastAsiaTheme="minorEastAsia"/>
        </w:rPr>
        <w:t>液相色谱-高分辨质谱仪：配有电喷雾离子源的</w:t>
      </w:r>
      <w:r>
        <w:rPr>
          <w:rFonts w:asciiTheme="minorEastAsia" w:hAnsiTheme="minorEastAsia" w:eastAsiaTheme="minorEastAsia"/>
        </w:rPr>
        <w:t>飞行时间质谱</w:t>
      </w:r>
      <w:r>
        <w:rPr>
          <w:rFonts w:hint="eastAsia" w:asciiTheme="minorEastAsia" w:hAnsiTheme="minorEastAsia" w:eastAsiaTheme="minorEastAsia"/>
        </w:rPr>
        <w:t>。</w:t>
      </w:r>
    </w:p>
    <w:p>
      <w:pPr>
        <w:pStyle w:val="83"/>
        <w:spacing w:line="360" w:lineRule="auto"/>
        <w:ind w:firstLine="0" w:firstLineChars="0"/>
        <w:rPr>
          <w:rFonts w:asciiTheme="minorEastAsia" w:hAnsiTheme="minorEastAsia" w:eastAsiaTheme="minorEastAsia"/>
        </w:rPr>
      </w:pPr>
      <w:r>
        <w:rPr>
          <w:rFonts w:hint="eastAsia" w:ascii="黑体" w:hAnsi="黑体" w:eastAsia="黑体"/>
        </w:rPr>
        <w:t xml:space="preserve">6.2 </w:t>
      </w:r>
      <w:r>
        <w:rPr>
          <w:rFonts w:hint="eastAsia" w:asciiTheme="minorEastAsia" w:hAnsiTheme="minorEastAsia" w:eastAsiaTheme="minorEastAsia"/>
        </w:rPr>
        <w:t>分析天平：感量</w:t>
      </w:r>
      <w:r>
        <w:rPr>
          <w:rFonts w:hint="eastAsia" w:ascii="Times New Roman" w:eastAsiaTheme="minorEastAsia"/>
        </w:rPr>
        <w:t>0.0001 g</w:t>
      </w:r>
      <w:r>
        <w:rPr>
          <w:rFonts w:hint="eastAsia" w:asciiTheme="minorEastAsia" w:hAnsiTheme="minorEastAsia" w:eastAsiaTheme="minorEastAsia"/>
        </w:rPr>
        <w:t>和</w:t>
      </w:r>
      <w:r>
        <w:rPr>
          <w:rFonts w:hint="eastAsia" w:ascii="Times New Roman" w:eastAsiaTheme="minorEastAsia"/>
        </w:rPr>
        <w:t xml:space="preserve">0.01 </w:t>
      </w:r>
      <w:r>
        <w:rPr>
          <w:rFonts w:ascii="Times New Roman" w:eastAsiaTheme="minorEastAsia"/>
        </w:rPr>
        <w:t>g</w:t>
      </w:r>
      <w:r>
        <w:rPr>
          <w:rFonts w:asciiTheme="minorEastAsia" w:hAnsiTheme="minorEastAsia" w:eastAsiaTheme="minorEastAsia"/>
        </w:rPr>
        <w:t>。</w:t>
      </w:r>
    </w:p>
    <w:p>
      <w:pPr>
        <w:pStyle w:val="83"/>
        <w:spacing w:line="360" w:lineRule="auto"/>
        <w:ind w:firstLine="0" w:firstLineChars="0"/>
        <w:rPr>
          <w:rFonts w:asciiTheme="minorEastAsia" w:hAnsiTheme="minorEastAsia" w:eastAsiaTheme="minorEastAsia"/>
        </w:rPr>
      </w:pPr>
      <w:r>
        <w:rPr>
          <w:rFonts w:hint="eastAsia" w:ascii="黑体" w:hAnsi="黑体" w:eastAsia="黑体"/>
        </w:rPr>
        <w:t xml:space="preserve">6.3 </w:t>
      </w:r>
      <w:r>
        <w:rPr>
          <w:rFonts w:hint="eastAsia" w:ascii="Times New Roman"/>
          <w:szCs w:val="20"/>
          <w:lang w:bidi="ar"/>
        </w:rPr>
        <w:t>涡旋</w:t>
      </w:r>
      <w:r>
        <w:rPr>
          <w:rFonts w:hint="eastAsia" w:asciiTheme="minorEastAsia" w:hAnsiTheme="minorEastAsia" w:eastAsiaTheme="minorEastAsia"/>
        </w:rPr>
        <w:t>混合仪。</w:t>
      </w:r>
    </w:p>
    <w:p>
      <w:pPr>
        <w:pStyle w:val="83"/>
        <w:spacing w:line="360" w:lineRule="auto"/>
        <w:ind w:firstLine="0" w:firstLineChars="0"/>
        <w:rPr>
          <w:rFonts w:asciiTheme="minorEastAsia" w:hAnsiTheme="minorEastAsia" w:eastAsiaTheme="minorEastAsia"/>
        </w:rPr>
      </w:pPr>
      <w:r>
        <w:rPr>
          <w:rFonts w:hint="eastAsia" w:ascii="黑体" w:hAnsi="黑体" w:eastAsia="黑体"/>
        </w:rPr>
        <w:t>6.4</w:t>
      </w:r>
      <w:r>
        <w:rPr>
          <w:rFonts w:hint="eastAsia" w:asciiTheme="minorEastAsia" w:hAnsiTheme="minorEastAsia" w:eastAsiaTheme="minorEastAsia"/>
        </w:rPr>
        <w:t xml:space="preserve"> 离心机：转速不低于</w:t>
      </w:r>
      <w:r>
        <w:rPr>
          <w:rFonts w:ascii="Times New Roman" w:eastAsiaTheme="minorEastAsia"/>
        </w:rPr>
        <w:t>9500</w:t>
      </w:r>
      <w:r>
        <w:rPr>
          <w:rFonts w:hint="eastAsia" w:ascii="Times New Roman" w:eastAsiaTheme="minorEastAsia"/>
        </w:rPr>
        <w:t xml:space="preserve"> </w:t>
      </w:r>
      <w:r>
        <w:rPr>
          <w:rFonts w:ascii="Times New Roman" w:eastAsiaTheme="minorEastAsia"/>
        </w:rPr>
        <w:t>r/min</w:t>
      </w:r>
      <w:r>
        <w:rPr>
          <w:rFonts w:hint="eastAsia" w:asciiTheme="minorEastAsia" w:hAnsiTheme="minorEastAsia" w:eastAsiaTheme="minorEastAsia"/>
        </w:rPr>
        <w:t>。</w:t>
      </w:r>
    </w:p>
    <w:p>
      <w:pPr>
        <w:pStyle w:val="83"/>
        <w:spacing w:line="360" w:lineRule="auto"/>
        <w:ind w:firstLine="0" w:firstLineChars="0"/>
        <w:rPr>
          <w:rFonts w:asciiTheme="minorEastAsia" w:hAnsiTheme="minorEastAsia" w:eastAsiaTheme="minorEastAsia"/>
        </w:rPr>
      </w:pPr>
      <w:r>
        <w:rPr>
          <w:rFonts w:hint="eastAsia" w:ascii="黑体" w:hAnsi="黑体" w:eastAsia="黑体"/>
        </w:rPr>
        <w:t>6.5</w:t>
      </w:r>
      <w:r>
        <w:rPr>
          <w:rFonts w:hint="eastAsia" w:asciiTheme="minorEastAsia" w:hAnsiTheme="minorEastAsia" w:eastAsiaTheme="minorEastAsia"/>
        </w:rPr>
        <w:t xml:space="preserve"> 氮吹仪。</w:t>
      </w:r>
    </w:p>
    <w:p>
      <w:pPr>
        <w:pStyle w:val="83"/>
        <w:spacing w:line="360" w:lineRule="auto"/>
        <w:ind w:firstLine="0" w:firstLineChars="0"/>
        <w:rPr>
          <w:rFonts w:ascii="Times New Roman" w:eastAsiaTheme="minorEastAsia"/>
        </w:rPr>
      </w:pPr>
      <w:r>
        <w:rPr>
          <w:rFonts w:hint="eastAsia" w:ascii="黑体" w:hAnsi="黑体" w:eastAsia="黑体"/>
        </w:rPr>
        <w:t>6</w:t>
      </w:r>
      <w:r>
        <w:rPr>
          <w:rFonts w:ascii="黑体" w:hAnsi="黑体" w:eastAsia="黑体"/>
        </w:rPr>
        <w:t xml:space="preserve">.6 </w:t>
      </w:r>
      <w:r>
        <w:rPr>
          <w:rFonts w:hint="eastAsia" w:asciiTheme="minorEastAsia" w:hAnsiTheme="minorEastAsia" w:eastAsiaTheme="minorEastAsia"/>
        </w:rPr>
        <w:t>冷冻干燥机。</w:t>
      </w:r>
    </w:p>
    <w:p>
      <w:pPr>
        <w:pStyle w:val="83"/>
        <w:spacing w:line="360" w:lineRule="auto"/>
        <w:ind w:firstLine="0" w:firstLineChars="0"/>
        <w:rPr>
          <w:rFonts w:ascii="Times New Roman" w:eastAsiaTheme="minorEastAsia"/>
        </w:rPr>
      </w:pPr>
      <w:r>
        <w:rPr>
          <w:rFonts w:hint="eastAsia" w:ascii="黑体" w:hAnsi="黑体" w:eastAsia="黑体"/>
        </w:rPr>
        <w:t>6</w:t>
      </w:r>
      <w:r>
        <w:rPr>
          <w:rFonts w:ascii="黑体" w:hAnsi="黑体" w:eastAsia="黑体"/>
        </w:rPr>
        <w:t xml:space="preserve">.6 </w:t>
      </w:r>
      <w:r>
        <w:rPr>
          <w:rFonts w:ascii="Times New Roman" w:eastAsiaTheme="minorEastAsia"/>
        </w:rPr>
        <w:t>微孔滤膜：0.22 µm，有机系。</w:t>
      </w:r>
    </w:p>
    <w:p>
      <w:pPr>
        <w:pStyle w:val="105"/>
        <w:numPr>
          <w:ilvl w:val="0"/>
          <w:numId w:val="2"/>
        </w:numPr>
        <w:spacing w:before="312" w:beforeLines="100" w:after="312" w:afterLines="100"/>
        <w:ind w:left="403" w:hanging="403"/>
        <w:outlineLvl w:val="0"/>
        <w:rPr>
          <w:rFonts w:ascii="黑体" w:hAnsi="宋体"/>
          <w:bCs/>
          <w:szCs w:val="21"/>
        </w:rPr>
      </w:pPr>
      <w:bookmarkStart w:id="8" w:name="_Toc23565"/>
      <w:r>
        <w:rPr>
          <w:rFonts w:hint="eastAsia" w:ascii="黑体" w:hAnsi="宋体"/>
          <w:bCs/>
          <w:szCs w:val="21"/>
        </w:rPr>
        <w:t>样品</w:t>
      </w:r>
      <w:bookmarkEnd w:id="8"/>
    </w:p>
    <w:p>
      <w:pPr>
        <w:spacing w:line="360" w:lineRule="auto"/>
        <w:rPr>
          <w:rFonts w:ascii="黑体" w:hAnsi="黑体" w:eastAsia="黑体" w:cs="黑体"/>
          <w:kern w:val="0"/>
          <w:szCs w:val="22"/>
        </w:rPr>
      </w:pPr>
      <w:r>
        <w:rPr>
          <w:rFonts w:hint="eastAsia" w:ascii="黑体" w:hAnsi="黑体" w:eastAsia="黑体" w:cs="黑体"/>
          <w:kern w:val="0"/>
          <w:szCs w:val="22"/>
        </w:rPr>
        <w:t>7.1 试样制备</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sz w:val="21"/>
          <w:szCs w:val="20"/>
          <w:lang w:bidi="ar"/>
        </w:rPr>
      </w:pPr>
      <w:r>
        <w:rPr>
          <w:rFonts w:hint="eastAsia" w:ascii="Times New Roman" w:hAnsi="Times New Roman" w:cs="Times New Roman"/>
          <w:sz w:val="21"/>
          <w:szCs w:val="20"/>
          <w:lang w:bidi="ar"/>
        </w:rPr>
        <w:t xml:space="preserve">采样地点及采样量参照 </w:t>
      </w:r>
      <w:r>
        <w:rPr>
          <w:rFonts w:ascii="Times New Roman" w:hAnsi="Times New Roman" w:cs="Times New Roman"/>
          <w:sz w:val="21"/>
          <w:szCs w:val="20"/>
          <w:lang w:bidi="ar"/>
        </w:rPr>
        <w:t>GB/T 25169</w:t>
      </w:r>
      <w:r>
        <w:rPr>
          <w:rFonts w:hint="eastAsia" w:ascii="Times New Roman" w:hAnsi="Times New Roman" w:cs="Times New Roman"/>
          <w:sz w:val="21"/>
          <w:szCs w:val="20"/>
          <w:lang w:bidi="ar"/>
        </w:rPr>
        <w:t xml:space="preserve">-2010 </w:t>
      </w:r>
      <w:r>
        <w:rPr>
          <w:rFonts w:ascii="Times New Roman" w:hAnsi="Times New Roman" w:cs="Times New Roman"/>
          <w:sz w:val="21"/>
          <w:szCs w:val="20"/>
          <w:lang w:bidi="ar"/>
        </w:rPr>
        <w:t>畜禽粪便监测技术规范进行</w:t>
      </w:r>
      <w:r>
        <w:rPr>
          <w:rFonts w:hint="eastAsia"/>
          <w:sz w:val="21"/>
          <w:szCs w:val="20"/>
          <w:lang w:bidi="ar"/>
        </w:rPr>
        <w:t>(不做加酸处理)</w:t>
      </w:r>
      <w:r>
        <w:rPr>
          <w:rFonts w:hint="eastAsia" w:ascii="Times New Roman" w:hAnsi="Times New Roman" w:cs="Times New Roman"/>
          <w:sz w:val="21"/>
          <w:szCs w:val="20"/>
          <w:lang w:bidi="ar"/>
        </w:rPr>
        <w:t>。</w:t>
      </w:r>
      <w:r>
        <w:rPr>
          <w:rFonts w:ascii="Times New Roman" w:hAnsi="Times New Roman" w:cs="Times New Roman"/>
          <w:sz w:val="21"/>
          <w:szCs w:val="20"/>
          <w:lang w:bidi="ar"/>
        </w:rPr>
        <w:t>所采集的畜禽粪便样品</w:t>
      </w:r>
      <w:r>
        <w:rPr>
          <w:rFonts w:hint="eastAsia" w:ascii="Times New Roman" w:hAnsi="Times New Roman" w:cs="Times New Roman"/>
          <w:sz w:val="21"/>
          <w:szCs w:val="20"/>
          <w:lang w:bidi="ar"/>
        </w:rPr>
        <w:t>采用冷冻干燥机进行干燥</w:t>
      </w:r>
      <w:r>
        <w:rPr>
          <w:rFonts w:ascii="Times New Roman" w:hAnsi="Times New Roman" w:cs="Times New Roman"/>
          <w:sz w:val="21"/>
          <w:szCs w:val="20"/>
          <w:lang w:bidi="ar"/>
        </w:rPr>
        <w:t>，经粗磨过2 mm尼龙筛，再经过非金属细磨过0.25 mm尼龙筛制成制备样。常温干燥避光保存。</w:t>
      </w:r>
    </w:p>
    <w:p>
      <w:pPr>
        <w:spacing w:line="360" w:lineRule="auto"/>
        <w:rPr>
          <w:rFonts w:eastAsiaTheme="minorEastAsia"/>
          <w:kern w:val="0"/>
          <w:szCs w:val="22"/>
        </w:rPr>
      </w:pPr>
      <w:r>
        <w:rPr>
          <w:rFonts w:hint="eastAsia" w:ascii="黑体" w:hAnsi="黑体" w:eastAsia="黑体" w:cs="黑体"/>
          <w:kern w:val="0"/>
          <w:szCs w:val="22"/>
        </w:rPr>
        <w:t>7.2 基质空白试样</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sz w:val="21"/>
          <w:szCs w:val="20"/>
          <w:lang w:bidi="ar"/>
        </w:rPr>
      </w:pPr>
      <w:r>
        <w:rPr>
          <w:rFonts w:hint="eastAsia" w:ascii="Times New Roman" w:hAnsi="Times New Roman" w:cs="Times New Roman"/>
          <w:sz w:val="21"/>
          <w:szCs w:val="20"/>
          <w:lang w:bidi="ar"/>
        </w:rPr>
        <w:t>选取混合程度较高、待测物保留时间处仪器响应值应小于方法定量限对应响应值的3</w:t>
      </w:r>
      <w:r>
        <w:rPr>
          <w:rFonts w:ascii="Times New Roman" w:hAnsi="Times New Roman" w:cs="Times New Roman"/>
          <w:sz w:val="21"/>
          <w:szCs w:val="20"/>
          <w:lang w:bidi="ar"/>
        </w:rPr>
        <w:t>0</w:t>
      </w:r>
      <w:r>
        <w:rPr>
          <w:rFonts w:hint="eastAsia" w:ascii="Times New Roman" w:hAnsi="Times New Roman" w:cs="Times New Roman"/>
          <w:sz w:val="21"/>
          <w:szCs w:val="20"/>
          <w:lang w:bidi="ar"/>
        </w:rPr>
        <w:t xml:space="preserve"> </w:t>
      </w:r>
      <w:r>
        <w:rPr>
          <w:rFonts w:ascii="Times New Roman" w:hAnsi="Times New Roman" w:cs="Times New Roman"/>
          <w:sz w:val="21"/>
          <w:szCs w:val="20"/>
          <w:lang w:bidi="ar"/>
        </w:rPr>
        <w:t>%</w:t>
      </w:r>
      <w:r>
        <w:rPr>
          <w:rFonts w:hint="eastAsia" w:ascii="Times New Roman" w:hAnsi="Times New Roman" w:cs="Times New Roman"/>
          <w:sz w:val="21"/>
          <w:szCs w:val="20"/>
          <w:lang w:bidi="ar"/>
        </w:rPr>
        <w:t>的畜禽粪便作为基质空白样品。</w:t>
      </w:r>
    </w:p>
    <w:p>
      <w:pPr>
        <w:pStyle w:val="105"/>
        <w:numPr>
          <w:ilvl w:val="0"/>
          <w:numId w:val="2"/>
        </w:numPr>
        <w:spacing w:before="312" w:beforeLines="100" w:after="312" w:afterLines="100"/>
        <w:ind w:left="403" w:hanging="403"/>
        <w:outlineLvl w:val="0"/>
        <w:rPr>
          <w:rFonts w:ascii="黑体" w:hAnsi="宋体"/>
          <w:bCs/>
          <w:szCs w:val="21"/>
        </w:rPr>
      </w:pPr>
      <w:bookmarkStart w:id="9" w:name="_Toc8999"/>
      <w:r>
        <w:rPr>
          <w:rFonts w:hint="eastAsia" w:ascii="黑体" w:hAnsi="宋体"/>
          <w:bCs/>
          <w:szCs w:val="21"/>
        </w:rPr>
        <w:t>试验步骤</w:t>
      </w:r>
      <w:bookmarkEnd w:id="9"/>
    </w:p>
    <w:p>
      <w:pPr>
        <w:pStyle w:val="33"/>
        <w:tabs>
          <w:tab w:val="left" w:pos="567"/>
        </w:tabs>
        <w:autoSpaceDE w:val="0"/>
        <w:autoSpaceDN w:val="0"/>
        <w:spacing w:before="0" w:beforeAutospacing="0" w:after="0" w:afterAutospacing="0" w:line="360" w:lineRule="auto"/>
        <w:jc w:val="both"/>
        <w:rPr>
          <w:rFonts w:ascii="黑体" w:hAnsi="Times New Roman" w:eastAsia="黑体" w:cs="黑体"/>
          <w:szCs w:val="21"/>
        </w:rPr>
      </w:pPr>
      <w:r>
        <w:rPr>
          <w:rFonts w:hint="eastAsia" w:ascii="黑体" w:hAnsi="Times New Roman" w:eastAsia="黑体" w:cs="黑体"/>
          <w:sz w:val="21"/>
          <w:szCs w:val="21"/>
          <w:lang w:bidi="ar"/>
        </w:rPr>
        <w:t>8.1 提取</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sz w:val="21"/>
          <w:szCs w:val="20"/>
          <w:lang w:bidi="ar"/>
        </w:rPr>
      </w:pPr>
      <w:r>
        <w:rPr>
          <w:rFonts w:hint="eastAsia" w:ascii="Times New Roman" w:hAnsi="Times New Roman" w:cs="Times New Roman"/>
          <w:sz w:val="21"/>
          <w:szCs w:val="20"/>
          <w:lang w:bidi="ar"/>
        </w:rPr>
        <w:t>平行做两份实验</w:t>
      </w:r>
      <w:r>
        <w:rPr>
          <w:rFonts w:hint="eastAsia" w:ascii="Times New Roman" w:hAnsi="Times New Roman" w:cs="Times New Roman"/>
          <w:sz w:val="21"/>
          <w:szCs w:val="20"/>
          <w:lang w:val="en-US" w:eastAsia="zh-CN" w:bidi="ar"/>
        </w:rPr>
        <w:t>。</w:t>
      </w:r>
      <w:r>
        <w:rPr>
          <w:rFonts w:hint="eastAsia" w:ascii="Times New Roman" w:hAnsi="Times New Roman" w:cs="Times New Roman"/>
          <w:sz w:val="21"/>
          <w:szCs w:val="20"/>
          <w:lang w:bidi="ar"/>
        </w:rPr>
        <w:t>准确称取试样2 g（精确到0.01 g），置50 mL离心管中，加入8 mL Na</w:t>
      </w:r>
      <w:r>
        <w:rPr>
          <w:rFonts w:hint="eastAsia" w:ascii="Times New Roman" w:hAnsi="Times New Roman" w:cs="Times New Roman"/>
          <w:sz w:val="21"/>
          <w:szCs w:val="20"/>
          <w:vertAlign w:val="subscript"/>
          <w:lang w:bidi="ar"/>
        </w:rPr>
        <w:t>2</w:t>
      </w:r>
      <w:r>
        <w:rPr>
          <w:rFonts w:hint="eastAsia" w:ascii="Times New Roman" w:hAnsi="Times New Roman" w:cs="Times New Roman"/>
          <w:sz w:val="21"/>
          <w:szCs w:val="20"/>
          <w:lang w:bidi="ar"/>
        </w:rPr>
        <w:t>EDTA-McIIvaine缓冲液（5.7），涡旋混匀，再加入10.0 mL（V1）乙腈，涡旋1 min后加入1份萃取盐包（5.12），静置10 min</w:t>
      </w:r>
      <w:r>
        <w:rPr>
          <w:rFonts w:hint="eastAsia"/>
        </w:rPr>
        <w:t>使</w:t>
      </w:r>
      <w:r>
        <w:rPr>
          <w:rFonts w:hint="eastAsia" w:ascii="Times New Roman" w:hAnsi="Times New Roman" w:cs="Times New Roman"/>
          <w:sz w:val="21"/>
          <w:szCs w:val="20"/>
          <w:lang w:bidi="ar"/>
        </w:rPr>
        <w:t>盐析分层，9500 r/min条件下离心10 min，准确量取8 mL（V2）的上层清液于15 mL离心管中，在40 ℃下，氮吹吹干，用2 mL乙腈复溶，备用。</w:t>
      </w:r>
    </w:p>
    <w:p>
      <w:pPr>
        <w:pStyle w:val="33"/>
        <w:numPr>
          <w:ilvl w:val="255"/>
          <w:numId w:val="0"/>
        </w:numPr>
        <w:tabs>
          <w:tab w:val="left" w:pos="567"/>
        </w:tabs>
        <w:autoSpaceDE w:val="0"/>
        <w:autoSpaceDN w:val="0"/>
        <w:spacing w:before="0" w:beforeAutospacing="0" w:after="0" w:afterAutospacing="0" w:line="360" w:lineRule="auto"/>
        <w:jc w:val="both"/>
        <w:rPr>
          <w:rFonts w:ascii="黑体" w:hAnsi="Times New Roman" w:eastAsia="黑体" w:cs="黑体"/>
          <w:szCs w:val="21"/>
        </w:rPr>
      </w:pPr>
      <w:r>
        <w:rPr>
          <w:rFonts w:hint="eastAsia" w:ascii="黑体" w:hAnsi="Times New Roman" w:eastAsia="黑体" w:cs="黑体"/>
          <w:sz w:val="21"/>
          <w:szCs w:val="21"/>
          <w:lang w:bidi="ar"/>
        </w:rPr>
        <w:t>8.2 净化</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sz w:val="21"/>
          <w:szCs w:val="20"/>
          <w:lang w:bidi="ar"/>
        </w:rPr>
      </w:pPr>
      <w:r>
        <w:rPr>
          <w:rFonts w:hint="eastAsia" w:ascii="Times New Roman" w:hAnsi="Times New Roman" w:cs="Times New Roman"/>
          <w:sz w:val="21"/>
          <w:szCs w:val="20"/>
          <w:lang w:bidi="ar"/>
        </w:rPr>
        <w:t>称取含0.5 g 除脂分散净化剂（5.13）于15 mL净化管，加入2 mL水，混匀、涡旋2 min后，将上述复溶液（8.1）全部转移至净化管中（V3），涡旋1 min，在9500 r/min条件下离心5 min，上清液过滤膜，供UHPLC-Q-TOF分析测定。</w:t>
      </w:r>
    </w:p>
    <w:p>
      <w:pPr>
        <w:pStyle w:val="33"/>
        <w:numPr>
          <w:ilvl w:val="255"/>
          <w:numId w:val="0"/>
        </w:numPr>
        <w:autoSpaceDE w:val="0"/>
        <w:autoSpaceDN w:val="0"/>
        <w:spacing w:before="0" w:beforeAutospacing="0" w:after="0" w:afterAutospacing="0" w:line="360" w:lineRule="auto"/>
        <w:jc w:val="both"/>
        <w:rPr>
          <w:rFonts w:ascii="黑体" w:hAnsi="黑体" w:eastAsia="黑体" w:cs="黑体"/>
          <w:sz w:val="21"/>
          <w:lang w:bidi="ar"/>
        </w:rPr>
      </w:pPr>
      <w:r>
        <w:rPr>
          <w:rFonts w:hint="eastAsia" w:ascii="黑体" w:hAnsi="Times New Roman" w:eastAsia="黑体" w:cs="黑体"/>
          <w:sz w:val="21"/>
          <w:szCs w:val="21"/>
          <w:lang w:bidi="ar"/>
        </w:rPr>
        <w:t>8.3</w:t>
      </w:r>
      <w:r>
        <w:rPr>
          <w:rFonts w:hint="eastAsia" w:ascii="黑体" w:hAnsi="黑体" w:eastAsia="黑体" w:cs="黑体"/>
          <w:sz w:val="21"/>
          <w:lang w:bidi="ar"/>
        </w:rPr>
        <w:t xml:space="preserve"> 基质匹配混合标准系列溶液的制备</w:t>
      </w:r>
    </w:p>
    <w:p>
      <w:pPr>
        <w:pStyle w:val="33"/>
        <w:autoSpaceDE w:val="0"/>
        <w:autoSpaceDN w:val="0"/>
        <w:spacing w:before="0" w:beforeAutospacing="0" w:after="0" w:afterAutospacing="0" w:line="360" w:lineRule="auto"/>
        <w:ind w:firstLine="420" w:firstLineChars="200"/>
        <w:jc w:val="both"/>
        <w:rPr>
          <w:rFonts w:ascii="黑体" w:hAnsi="Times New Roman" w:eastAsia="黑体" w:cs="黑体"/>
          <w:sz w:val="21"/>
          <w:szCs w:val="21"/>
          <w:lang w:bidi="ar"/>
        </w:rPr>
      </w:pPr>
      <w:r>
        <w:rPr>
          <w:rFonts w:hint="eastAsia" w:ascii="Times New Roman" w:hAnsi="Times New Roman" w:cs="Times New Roman"/>
          <w:sz w:val="21"/>
          <w:szCs w:val="20"/>
          <w:lang w:bidi="ar"/>
        </w:rPr>
        <w:t>取若干份空白试样，按“8.1”和“8.2”处理，制备空白试样溶液，然后用该空白试样溶液和混合标准工作液（5.10）配制成浓度约为1 ng/mL、2 ng/mL、5 ng/mL、10 ng/mL、20 ng/mL、50 ng/mL、100 ng/mL 基质匹配混合标准系列溶液，供液相色谱-高分辨质谱仪测定。该系列标准溶液使用时当天配制。</w:t>
      </w:r>
    </w:p>
    <w:p>
      <w:pPr>
        <w:pStyle w:val="33"/>
        <w:numPr>
          <w:ilvl w:val="255"/>
          <w:numId w:val="0"/>
        </w:numPr>
        <w:tabs>
          <w:tab w:val="left" w:pos="567"/>
        </w:tabs>
        <w:autoSpaceDE w:val="0"/>
        <w:autoSpaceDN w:val="0"/>
        <w:spacing w:before="0" w:beforeAutospacing="0" w:after="0" w:afterAutospacing="0" w:line="360" w:lineRule="auto"/>
        <w:jc w:val="both"/>
        <w:rPr>
          <w:rFonts w:ascii="黑体" w:hAnsi="Times New Roman" w:eastAsia="黑体" w:cs="黑体"/>
          <w:szCs w:val="21"/>
        </w:rPr>
      </w:pPr>
      <w:r>
        <w:rPr>
          <w:rFonts w:hint="eastAsia" w:ascii="黑体" w:hAnsi="Times New Roman" w:eastAsia="黑体" w:cs="黑体"/>
          <w:sz w:val="21"/>
          <w:szCs w:val="21"/>
          <w:lang w:bidi="ar"/>
        </w:rPr>
        <w:t>8.4 液相色谱参考条件</w:t>
      </w:r>
    </w:p>
    <w:p>
      <w:pPr>
        <w:pStyle w:val="33"/>
        <w:numPr>
          <w:ilvl w:val="0"/>
          <w:numId w:val="3"/>
        </w:numPr>
        <w:autoSpaceDE w:val="0"/>
        <w:autoSpaceDN w:val="0"/>
        <w:spacing w:before="0" w:beforeAutospacing="0" w:after="0" w:afterAutospacing="0" w:line="360" w:lineRule="auto"/>
        <w:ind w:left="782" w:hanging="363"/>
        <w:jc w:val="both"/>
        <w:rPr>
          <w:rFonts w:ascii="Times New Roman" w:cs="Times New Roman"/>
          <w:szCs w:val="21"/>
        </w:rPr>
      </w:pPr>
      <w:r>
        <w:rPr>
          <w:rFonts w:hint="eastAsia" w:ascii="Times New Roman" w:cs="Times New Roman"/>
          <w:sz w:val="21"/>
          <w:szCs w:val="21"/>
          <w:lang w:bidi="ar"/>
        </w:rPr>
        <w:t>色谱柱：</w:t>
      </w:r>
      <w:r>
        <w:rPr>
          <w:rFonts w:ascii="Times New Roman" w:cs="Times New Roman"/>
          <w:sz w:val="21"/>
          <w:szCs w:val="21"/>
          <w:lang w:bidi="ar"/>
        </w:rPr>
        <w:t>C</w:t>
      </w:r>
      <w:r>
        <w:rPr>
          <w:rFonts w:ascii="Times New Roman" w:cs="Times New Roman"/>
          <w:sz w:val="21"/>
          <w:szCs w:val="21"/>
          <w:vertAlign w:val="subscript"/>
          <w:lang w:bidi="ar"/>
        </w:rPr>
        <w:t>18</w:t>
      </w:r>
      <w:r>
        <w:rPr>
          <w:rFonts w:hint="eastAsia" w:ascii="Times New Roman" w:cs="Times New Roman"/>
          <w:sz w:val="21"/>
          <w:szCs w:val="21"/>
          <w:lang w:bidi="ar"/>
        </w:rPr>
        <w:t>柱，柱长</w:t>
      </w:r>
      <w:r>
        <w:rPr>
          <w:rFonts w:ascii="Times New Roman" w:cs="Times New Roman"/>
          <w:sz w:val="21"/>
          <w:szCs w:val="21"/>
          <w:lang w:bidi="ar"/>
        </w:rPr>
        <w:t>150 mm</w:t>
      </w:r>
      <w:r>
        <w:rPr>
          <w:rFonts w:hint="eastAsia" w:ascii="Times New Roman" w:cs="Times New Roman"/>
          <w:sz w:val="21"/>
          <w:szCs w:val="21"/>
          <w:lang w:bidi="ar"/>
        </w:rPr>
        <w:t>，内径</w:t>
      </w:r>
      <w:r>
        <w:rPr>
          <w:rFonts w:ascii="Times New Roman" w:cs="Times New Roman"/>
          <w:sz w:val="21"/>
          <w:szCs w:val="21"/>
          <w:lang w:bidi="ar"/>
        </w:rPr>
        <w:t>3.0</w:t>
      </w:r>
      <w:r>
        <w:rPr>
          <w:rFonts w:hint="eastAsia" w:ascii="Times New Roman" w:cs="Times New Roman"/>
          <w:sz w:val="21"/>
          <w:szCs w:val="21"/>
          <w:lang w:bidi="ar"/>
        </w:rPr>
        <w:t xml:space="preserve"> </w:t>
      </w:r>
      <w:r>
        <w:rPr>
          <w:rFonts w:ascii="Times New Roman" w:cs="Times New Roman"/>
          <w:sz w:val="21"/>
          <w:szCs w:val="21"/>
          <w:lang w:bidi="ar"/>
        </w:rPr>
        <w:t>mm</w:t>
      </w:r>
      <w:r>
        <w:rPr>
          <w:rFonts w:hint="eastAsia" w:ascii="Times New Roman" w:cs="Times New Roman"/>
          <w:sz w:val="21"/>
          <w:szCs w:val="21"/>
          <w:lang w:bidi="ar"/>
        </w:rPr>
        <w:t>，粒径</w:t>
      </w:r>
      <w:r>
        <w:rPr>
          <w:rFonts w:ascii="Times New Roman" w:cs="Times New Roman"/>
          <w:sz w:val="21"/>
          <w:szCs w:val="21"/>
          <w:lang w:bidi="ar"/>
        </w:rPr>
        <w:t xml:space="preserve">1.8 </w:t>
      </w:r>
      <w:r>
        <w:rPr>
          <w:rFonts w:ascii="Times New Roman" w:hAnsi="Times New Roman" w:cs="Times New Roman"/>
          <w:sz w:val="21"/>
          <w:szCs w:val="21"/>
          <w:lang w:bidi="ar"/>
        </w:rPr>
        <w:t>μ</w:t>
      </w:r>
      <w:r>
        <w:rPr>
          <w:rFonts w:ascii="Times New Roman" w:cs="Times New Roman"/>
          <w:sz w:val="21"/>
          <w:szCs w:val="21"/>
          <w:lang w:bidi="ar"/>
        </w:rPr>
        <w:t>m</w:t>
      </w:r>
      <w:r>
        <w:rPr>
          <w:rFonts w:hint="eastAsia" w:ascii="Times New Roman" w:cs="Times New Roman"/>
          <w:sz w:val="21"/>
          <w:szCs w:val="21"/>
          <w:lang w:bidi="ar"/>
        </w:rPr>
        <w:t>，或性能相当者；</w:t>
      </w:r>
    </w:p>
    <w:p>
      <w:pPr>
        <w:pStyle w:val="33"/>
        <w:numPr>
          <w:ilvl w:val="0"/>
          <w:numId w:val="3"/>
        </w:numPr>
        <w:autoSpaceDE w:val="0"/>
        <w:autoSpaceDN w:val="0"/>
        <w:spacing w:before="0" w:beforeAutospacing="0" w:after="0" w:afterAutospacing="0" w:line="360" w:lineRule="auto"/>
        <w:ind w:left="782" w:hanging="363"/>
        <w:jc w:val="both"/>
        <w:rPr>
          <w:rFonts w:ascii="Times New Roman" w:hAnsi="Times New Roman" w:cs="Times New Roman"/>
          <w:szCs w:val="21"/>
        </w:rPr>
      </w:pPr>
      <w:r>
        <w:rPr>
          <w:rFonts w:hint="eastAsia" w:ascii="Times New Roman" w:cs="Times New Roman"/>
          <w:sz w:val="21"/>
          <w:szCs w:val="21"/>
          <w:lang w:bidi="ar"/>
        </w:rPr>
        <w:t>柱温：</w:t>
      </w:r>
      <w:r>
        <w:rPr>
          <w:rFonts w:ascii="Times New Roman" w:cs="Times New Roman"/>
          <w:sz w:val="21"/>
          <w:szCs w:val="21"/>
          <w:lang w:bidi="ar"/>
        </w:rPr>
        <w:t>40</w:t>
      </w:r>
      <w:r>
        <w:rPr>
          <w:rFonts w:hint="eastAsia"/>
          <w:sz w:val="21"/>
          <w:szCs w:val="21"/>
          <w:lang w:bidi="ar"/>
        </w:rPr>
        <w:t>℃</w:t>
      </w:r>
      <w:r>
        <w:rPr>
          <w:rFonts w:hint="eastAsia" w:ascii="Times New Roman" w:cs="Times New Roman"/>
          <w:sz w:val="21"/>
          <w:szCs w:val="21"/>
          <w:lang w:bidi="ar"/>
        </w:rPr>
        <w:t>；</w:t>
      </w:r>
    </w:p>
    <w:p>
      <w:pPr>
        <w:pStyle w:val="33"/>
        <w:numPr>
          <w:ilvl w:val="0"/>
          <w:numId w:val="3"/>
        </w:numPr>
        <w:autoSpaceDE w:val="0"/>
        <w:autoSpaceDN w:val="0"/>
        <w:spacing w:before="0" w:beforeAutospacing="0" w:after="0" w:afterAutospacing="0" w:line="360" w:lineRule="auto"/>
        <w:ind w:left="782" w:hanging="363"/>
        <w:jc w:val="both"/>
        <w:rPr>
          <w:rFonts w:ascii="Times New Roman" w:cs="Times New Roman"/>
          <w:szCs w:val="21"/>
        </w:rPr>
      </w:pPr>
      <w:r>
        <w:rPr>
          <w:rFonts w:hint="eastAsia" w:ascii="Times New Roman" w:cs="Times New Roman"/>
          <w:sz w:val="21"/>
          <w:szCs w:val="21"/>
          <w:lang w:bidi="ar"/>
        </w:rPr>
        <w:t>流速：</w:t>
      </w:r>
      <w:r>
        <w:rPr>
          <w:rFonts w:ascii="Times New Roman" w:hAnsi="Times New Roman" w:cs="Times New Roman"/>
          <w:sz w:val="21"/>
          <w:szCs w:val="21"/>
          <w:lang w:bidi="ar"/>
        </w:rPr>
        <w:t>0.4 mL/min</w:t>
      </w:r>
      <w:r>
        <w:rPr>
          <w:rFonts w:hint="eastAsia" w:ascii="Times New Roman" w:cs="Times New Roman"/>
          <w:sz w:val="21"/>
          <w:szCs w:val="21"/>
          <w:lang w:bidi="ar"/>
        </w:rPr>
        <w:t>；</w:t>
      </w:r>
    </w:p>
    <w:p>
      <w:pPr>
        <w:pStyle w:val="33"/>
        <w:numPr>
          <w:ilvl w:val="0"/>
          <w:numId w:val="3"/>
        </w:numPr>
        <w:autoSpaceDE w:val="0"/>
        <w:autoSpaceDN w:val="0"/>
        <w:spacing w:before="0" w:beforeAutospacing="0" w:after="0" w:afterAutospacing="0" w:line="360" w:lineRule="auto"/>
        <w:ind w:left="782" w:hanging="363"/>
        <w:jc w:val="both"/>
        <w:rPr>
          <w:rFonts w:ascii="Times New Roman" w:hAnsi="Times New Roman" w:cs="Times New Roman"/>
          <w:szCs w:val="21"/>
        </w:rPr>
      </w:pPr>
      <w:r>
        <w:rPr>
          <w:rFonts w:hint="eastAsia" w:ascii="Times New Roman" w:cs="Times New Roman"/>
          <w:sz w:val="21"/>
          <w:szCs w:val="21"/>
          <w:lang w:bidi="ar"/>
        </w:rPr>
        <w:t>进样量：</w:t>
      </w:r>
      <w:r>
        <w:rPr>
          <w:rFonts w:ascii="Times New Roman" w:hAnsi="Times New Roman" w:cs="Times New Roman"/>
          <w:sz w:val="21"/>
          <w:szCs w:val="21"/>
          <w:lang w:bidi="ar"/>
        </w:rPr>
        <w:t>2 µL</w:t>
      </w:r>
      <w:r>
        <w:rPr>
          <w:rFonts w:hint="eastAsia" w:ascii="Times New Roman" w:cs="Times New Roman"/>
          <w:sz w:val="21"/>
          <w:szCs w:val="21"/>
          <w:lang w:bidi="ar"/>
        </w:rPr>
        <w:t>；</w:t>
      </w:r>
    </w:p>
    <w:p>
      <w:pPr>
        <w:pStyle w:val="33"/>
        <w:numPr>
          <w:ilvl w:val="0"/>
          <w:numId w:val="3"/>
        </w:numPr>
        <w:spacing w:before="0" w:beforeAutospacing="0" w:after="0" w:afterAutospacing="0" w:line="360" w:lineRule="auto"/>
        <w:ind w:left="782" w:hanging="363"/>
        <w:jc w:val="both"/>
        <w:rPr>
          <w:rFonts w:ascii="Times New Roman" w:cs="Times New Roman"/>
          <w:szCs w:val="21"/>
        </w:rPr>
      </w:pPr>
      <w:r>
        <w:rPr>
          <w:rFonts w:hint="eastAsia" w:ascii="Times New Roman" w:cs="Times New Roman"/>
          <w:sz w:val="21"/>
          <w:szCs w:val="21"/>
          <w:lang w:bidi="ar"/>
        </w:rPr>
        <w:t>梯度洗脱条件见表</w:t>
      </w:r>
      <w:r>
        <w:rPr>
          <w:rFonts w:ascii="Times New Roman" w:cs="Times New Roman"/>
          <w:sz w:val="21"/>
          <w:szCs w:val="21"/>
          <w:lang w:bidi="ar"/>
        </w:rPr>
        <w:t>1</w:t>
      </w:r>
      <w:r>
        <w:rPr>
          <w:rFonts w:hint="eastAsia" w:ascii="Times New Roman" w:cs="Times New Roman"/>
          <w:sz w:val="21"/>
          <w:szCs w:val="21"/>
          <w:lang w:bidi="ar"/>
        </w:rPr>
        <w:t>。</w:t>
      </w:r>
    </w:p>
    <w:p>
      <w:pPr>
        <w:pStyle w:val="33"/>
        <w:spacing w:before="0" w:beforeAutospacing="0" w:after="0" w:afterAutospacing="0" w:line="360" w:lineRule="auto"/>
        <w:jc w:val="both"/>
        <w:rPr>
          <w:rFonts w:ascii="Times New Roman" w:cs="Times New Roman"/>
          <w:sz w:val="21"/>
          <w:szCs w:val="21"/>
          <w:lang w:bidi="ar"/>
        </w:rPr>
      </w:pPr>
    </w:p>
    <w:p>
      <w:pPr>
        <w:pStyle w:val="33"/>
        <w:spacing w:before="0" w:beforeAutospacing="0" w:after="0" w:afterAutospacing="0" w:line="360" w:lineRule="auto"/>
        <w:jc w:val="both"/>
        <w:rPr>
          <w:rFonts w:ascii="Times New Roman" w:cs="Times New Roman"/>
          <w:sz w:val="21"/>
          <w:szCs w:val="21"/>
          <w:lang w:bidi="ar"/>
        </w:rPr>
      </w:pPr>
    </w:p>
    <w:p>
      <w:pPr>
        <w:jc w:val="center"/>
        <w:rPr>
          <w:rFonts w:ascii="黑体" w:hAnsi="黑体" w:eastAsia="黑体" w:cs="黑体"/>
          <w:b/>
          <w:bCs/>
          <w:color w:val="000000" w:themeColor="text1"/>
          <w:szCs w:val="21"/>
          <w14:textFill>
            <w14:solidFill>
              <w14:schemeClr w14:val="tx1"/>
            </w14:solidFill>
          </w14:textFill>
        </w:rPr>
      </w:pPr>
    </w:p>
    <w:p>
      <w:pPr>
        <w:jc w:val="center"/>
        <w:rPr>
          <w:rFonts w:ascii="黑体" w:hAnsi="黑体" w:eastAsia="黑体" w:cs="黑体"/>
          <w:color w:val="000000" w:themeColor="text1"/>
          <w:szCs w:val="2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表1  梯度洗脱程序</w:t>
      </w:r>
    </w:p>
    <w:tbl>
      <w:tblPr>
        <w:tblStyle w:val="36"/>
        <w:tblW w:w="95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98"/>
        <w:gridCol w:w="3482"/>
        <w:gridCol w:w="3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898" w:type="dxa"/>
            <w:tcBorders>
              <w:top w:val="single" w:color="auto" w:sz="12" w:space="0"/>
            </w:tcBorders>
          </w:tcPr>
          <w:p>
            <w:pPr>
              <w:pStyle w:val="119"/>
              <w:widowControl w:val="0"/>
              <w:ind w:left="0" w:leftChars="0" w:firstLine="0" w:firstLineChars="0"/>
              <w:jc w:val="center"/>
              <w:rPr>
                <w:rFonts w:ascii="Times New Roman" w:eastAsiaTheme="minorEastAsia"/>
                <w:bCs/>
                <w:szCs w:val="21"/>
              </w:rPr>
            </w:pPr>
            <w:r>
              <w:rPr>
                <w:rFonts w:hint="eastAsia" w:ascii="Times New Roman" w:eastAsiaTheme="minorEastAsia"/>
                <w:bCs/>
                <w:szCs w:val="21"/>
              </w:rPr>
              <w:t>时间</w:t>
            </w:r>
          </w:p>
          <w:p>
            <w:pPr>
              <w:pStyle w:val="119"/>
              <w:widowControl w:val="0"/>
              <w:ind w:left="0" w:leftChars="0" w:firstLine="0" w:firstLineChars="0"/>
              <w:jc w:val="center"/>
              <w:rPr>
                <w:rFonts w:ascii="Times New Roman" w:eastAsiaTheme="minorEastAsia"/>
                <w:bCs/>
                <w:szCs w:val="21"/>
              </w:rPr>
            </w:pPr>
            <w:r>
              <w:rPr>
                <w:rFonts w:ascii="Times New Roman" w:eastAsiaTheme="minorEastAsia"/>
                <w:bCs/>
                <w:szCs w:val="21"/>
              </w:rPr>
              <w:t>min</w:t>
            </w:r>
          </w:p>
        </w:tc>
        <w:tc>
          <w:tcPr>
            <w:tcW w:w="3482" w:type="dxa"/>
            <w:tcBorders>
              <w:top w:val="single" w:color="auto" w:sz="12" w:space="0"/>
            </w:tcBorders>
          </w:tcPr>
          <w:p>
            <w:pPr>
              <w:pStyle w:val="119"/>
              <w:widowControl w:val="0"/>
              <w:ind w:left="0" w:leftChars="0" w:firstLine="0" w:firstLineChars="0"/>
              <w:jc w:val="center"/>
              <w:rPr>
                <w:rFonts w:ascii="Times New Roman" w:eastAsiaTheme="minorEastAsia"/>
                <w:bCs/>
                <w:szCs w:val="21"/>
              </w:rPr>
            </w:pPr>
            <w:r>
              <w:rPr>
                <w:rFonts w:ascii="Times New Roman" w:eastAsiaTheme="minorEastAsia"/>
                <w:bCs/>
                <w:szCs w:val="21"/>
              </w:rPr>
              <w:t>A</w:t>
            </w:r>
            <w:r>
              <w:rPr>
                <w:rFonts w:hint="eastAsia" w:ascii="Times New Roman" w:eastAsiaTheme="minorEastAsia"/>
                <w:bCs/>
                <w:szCs w:val="21"/>
              </w:rPr>
              <w:t>（0.2%甲酸水+2</w:t>
            </w:r>
            <w:r>
              <w:rPr>
                <w:rFonts w:hint="eastAsia" w:ascii="Times New Roman" w:eastAsiaTheme="minorEastAsia"/>
                <w:bCs/>
                <w:szCs w:val="21"/>
                <w:lang w:val="en-US" w:eastAsia="zh-CN"/>
              </w:rPr>
              <w:t xml:space="preserve"> </w:t>
            </w:r>
            <w:r>
              <w:rPr>
                <w:rFonts w:hint="eastAsia" w:ascii="Times New Roman" w:eastAsiaTheme="minorEastAsia"/>
                <w:bCs/>
                <w:szCs w:val="21"/>
              </w:rPr>
              <w:t>mM乙酸铵溶液）</w:t>
            </w:r>
          </w:p>
          <w:p>
            <w:pPr>
              <w:pStyle w:val="119"/>
              <w:widowControl w:val="0"/>
              <w:ind w:left="0" w:leftChars="0" w:firstLine="0" w:firstLineChars="0"/>
              <w:jc w:val="center"/>
              <w:rPr>
                <w:rFonts w:ascii="Times New Roman" w:eastAsiaTheme="minorEastAsia"/>
                <w:bCs/>
                <w:szCs w:val="21"/>
              </w:rPr>
            </w:pPr>
            <w:r>
              <w:rPr>
                <w:rFonts w:ascii="Times New Roman" w:eastAsiaTheme="minorEastAsia"/>
                <w:bCs/>
                <w:szCs w:val="21"/>
              </w:rPr>
              <w:t>%</w:t>
            </w:r>
          </w:p>
        </w:tc>
        <w:tc>
          <w:tcPr>
            <w:tcW w:w="3191" w:type="dxa"/>
            <w:tcBorders>
              <w:top w:val="single" w:color="auto" w:sz="12" w:space="0"/>
            </w:tcBorders>
          </w:tcPr>
          <w:p>
            <w:pPr>
              <w:pStyle w:val="119"/>
              <w:widowControl w:val="0"/>
              <w:ind w:left="0" w:leftChars="0" w:firstLine="0" w:firstLineChars="0"/>
              <w:jc w:val="center"/>
              <w:rPr>
                <w:rFonts w:ascii="Times New Roman" w:eastAsiaTheme="minorEastAsia"/>
                <w:bCs/>
                <w:szCs w:val="21"/>
              </w:rPr>
            </w:pPr>
            <w:r>
              <w:rPr>
                <w:rFonts w:ascii="Times New Roman" w:eastAsiaTheme="minorEastAsia"/>
                <w:bCs/>
                <w:szCs w:val="21"/>
              </w:rPr>
              <w:t>B</w:t>
            </w:r>
            <w:r>
              <w:rPr>
                <w:rFonts w:hint="eastAsia" w:ascii="Times New Roman" w:eastAsiaTheme="minorEastAsia"/>
                <w:bCs/>
                <w:szCs w:val="21"/>
              </w:rPr>
              <w:t>（0.2%甲酸甲醇溶液）</w:t>
            </w:r>
          </w:p>
          <w:p>
            <w:pPr>
              <w:pStyle w:val="119"/>
              <w:widowControl w:val="0"/>
              <w:ind w:left="0" w:leftChars="0" w:firstLine="0" w:firstLineChars="0"/>
              <w:jc w:val="center"/>
              <w:rPr>
                <w:rFonts w:ascii="Times New Roman" w:eastAsiaTheme="minorEastAsia"/>
                <w:bCs/>
                <w:szCs w:val="21"/>
              </w:rPr>
            </w:pPr>
            <w:r>
              <w:rPr>
                <w:rFonts w:ascii="Times New Roman" w:eastAsiaTheme="minorEastAsia"/>
                <w:b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898" w:type="dxa"/>
          </w:tcPr>
          <w:p>
            <w:pPr>
              <w:pStyle w:val="119"/>
              <w:widowControl w:val="0"/>
              <w:ind w:left="0" w:leftChars="0" w:firstLine="0" w:firstLineChars="0"/>
              <w:jc w:val="center"/>
              <w:rPr>
                <w:rFonts w:ascii="Times New Roman" w:eastAsiaTheme="minorEastAsia"/>
                <w:szCs w:val="21"/>
              </w:rPr>
            </w:pPr>
            <w:r>
              <w:rPr>
                <w:rFonts w:ascii="Times New Roman" w:eastAsiaTheme="minorEastAsia"/>
                <w:szCs w:val="21"/>
              </w:rPr>
              <w:t>0</w:t>
            </w:r>
          </w:p>
        </w:tc>
        <w:tc>
          <w:tcPr>
            <w:tcW w:w="3482"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95</w:t>
            </w:r>
          </w:p>
        </w:tc>
        <w:tc>
          <w:tcPr>
            <w:tcW w:w="3191"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898"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0.5</w:t>
            </w:r>
          </w:p>
        </w:tc>
        <w:tc>
          <w:tcPr>
            <w:tcW w:w="3482"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95</w:t>
            </w:r>
          </w:p>
        </w:tc>
        <w:tc>
          <w:tcPr>
            <w:tcW w:w="3191"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898"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3</w:t>
            </w:r>
            <w:r>
              <w:rPr>
                <w:rFonts w:ascii="Times New Roman" w:eastAsiaTheme="minorEastAsia"/>
                <w:szCs w:val="21"/>
              </w:rPr>
              <w:t>.0</w:t>
            </w:r>
          </w:p>
        </w:tc>
        <w:tc>
          <w:tcPr>
            <w:tcW w:w="3482"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85</w:t>
            </w:r>
          </w:p>
        </w:tc>
        <w:tc>
          <w:tcPr>
            <w:tcW w:w="3191"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898"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10</w:t>
            </w:r>
            <w:r>
              <w:rPr>
                <w:rFonts w:ascii="Times New Roman" w:eastAsiaTheme="minorEastAsia"/>
                <w:szCs w:val="21"/>
              </w:rPr>
              <w:t>.0</w:t>
            </w:r>
          </w:p>
        </w:tc>
        <w:tc>
          <w:tcPr>
            <w:tcW w:w="3482"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60</w:t>
            </w:r>
          </w:p>
        </w:tc>
        <w:tc>
          <w:tcPr>
            <w:tcW w:w="3191"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898"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18</w:t>
            </w:r>
            <w:r>
              <w:rPr>
                <w:rFonts w:ascii="Times New Roman" w:eastAsiaTheme="minorEastAsia"/>
                <w:szCs w:val="21"/>
              </w:rPr>
              <w:t>.0</w:t>
            </w:r>
          </w:p>
        </w:tc>
        <w:tc>
          <w:tcPr>
            <w:tcW w:w="3482"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0</w:t>
            </w:r>
          </w:p>
        </w:tc>
        <w:tc>
          <w:tcPr>
            <w:tcW w:w="3191"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898"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23</w:t>
            </w:r>
            <w:r>
              <w:rPr>
                <w:rFonts w:ascii="Times New Roman" w:eastAsiaTheme="minorEastAsia"/>
                <w:szCs w:val="21"/>
              </w:rPr>
              <w:t>.0</w:t>
            </w:r>
          </w:p>
        </w:tc>
        <w:tc>
          <w:tcPr>
            <w:tcW w:w="3482"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0</w:t>
            </w:r>
          </w:p>
        </w:tc>
        <w:tc>
          <w:tcPr>
            <w:tcW w:w="3191"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898"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23.1</w:t>
            </w:r>
          </w:p>
        </w:tc>
        <w:tc>
          <w:tcPr>
            <w:tcW w:w="3482"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95</w:t>
            </w:r>
          </w:p>
        </w:tc>
        <w:tc>
          <w:tcPr>
            <w:tcW w:w="3191" w:type="dxa"/>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898" w:type="dxa"/>
            <w:tcBorders>
              <w:bottom w:val="single" w:color="auto" w:sz="12" w:space="0"/>
            </w:tcBorders>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26</w:t>
            </w:r>
            <w:r>
              <w:rPr>
                <w:rFonts w:ascii="Times New Roman" w:eastAsiaTheme="minorEastAsia"/>
                <w:szCs w:val="21"/>
              </w:rPr>
              <w:t>.0</w:t>
            </w:r>
          </w:p>
        </w:tc>
        <w:tc>
          <w:tcPr>
            <w:tcW w:w="3482" w:type="dxa"/>
            <w:tcBorders>
              <w:bottom w:val="single" w:color="auto" w:sz="12" w:space="0"/>
            </w:tcBorders>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95</w:t>
            </w:r>
          </w:p>
        </w:tc>
        <w:tc>
          <w:tcPr>
            <w:tcW w:w="3191" w:type="dxa"/>
            <w:tcBorders>
              <w:bottom w:val="single" w:color="auto" w:sz="12" w:space="0"/>
            </w:tcBorders>
          </w:tcPr>
          <w:p>
            <w:pPr>
              <w:pStyle w:val="119"/>
              <w:widowControl w:val="0"/>
              <w:ind w:left="0" w:leftChars="0" w:firstLine="0" w:firstLineChars="0"/>
              <w:jc w:val="center"/>
              <w:rPr>
                <w:rFonts w:ascii="Times New Roman" w:eastAsiaTheme="minorEastAsia"/>
                <w:szCs w:val="21"/>
              </w:rPr>
            </w:pPr>
            <w:r>
              <w:rPr>
                <w:rFonts w:hint="eastAsia" w:ascii="Times New Roman" w:eastAsiaTheme="minorEastAsia"/>
                <w:szCs w:val="21"/>
              </w:rPr>
              <w:t>5</w:t>
            </w:r>
          </w:p>
        </w:tc>
      </w:tr>
    </w:tbl>
    <w:p>
      <w:pPr>
        <w:pStyle w:val="33"/>
        <w:tabs>
          <w:tab w:val="left" w:pos="567"/>
        </w:tabs>
        <w:autoSpaceDE w:val="0"/>
        <w:autoSpaceDN w:val="0"/>
        <w:spacing w:before="0" w:beforeAutospacing="0" w:after="0" w:afterAutospacing="0" w:line="360" w:lineRule="auto"/>
        <w:jc w:val="both"/>
        <w:rPr>
          <w:rFonts w:ascii="黑体" w:hAnsi="Times New Roman" w:eastAsia="黑体" w:cs="黑体"/>
          <w:szCs w:val="21"/>
        </w:rPr>
      </w:pPr>
      <w:r>
        <w:rPr>
          <w:rFonts w:hint="eastAsia" w:ascii="黑体" w:hAnsi="Times New Roman" w:eastAsia="黑体" w:cs="黑体"/>
          <w:sz w:val="21"/>
          <w:szCs w:val="21"/>
          <w:lang w:bidi="ar"/>
        </w:rPr>
        <w:t>8.5 质谱参考条件</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离子源：电喷雾离子源；</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扫描方式：正离子模式（</w:t>
      </w:r>
      <w:r>
        <w:rPr>
          <w:rFonts w:ascii="Times New Roman" w:cs="Times New Roman"/>
          <w:sz w:val="21"/>
          <w:szCs w:val="21"/>
          <w:lang w:bidi="ar"/>
        </w:rPr>
        <w:t>ESI+</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碎裂电压：</w:t>
      </w:r>
      <w:r>
        <w:rPr>
          <w:rFonts w:ascii="Times New Roman" w:cs="Times New Roman"/>
          <w:sz w:val="21"/>
          <w:szCs w:val="21"/>
          <w:lang w:bidi="ar"/>
        </w:rPr>
        <w:t>125 V</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干燥气温度：</w:t>
      </w:r>
      <w:r>
        <w:rPr>
          <w:rFonts w:ascii="Times New Roman" w:cs="Times New Roman"/>
          <w:sz w:val="21"/>
          <w:szCs w:val="21"/>
          <w:lang w:bidi="ar"/>
        </w:rPr>
        <w:t>250</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雾化气压力：</w:t>
      </w:r>
      <w:r>
        <w:rPr>
          <w:rFonts w:ascii="Times New Roman" w:cs="Times New Roman"/>
          <w:sz w:val="21"/>
          <w:szCs w:val="21"/>
          <w:lang w:bidi="ar"/>
        </w:rPr>
        <w:t>35 psi</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毛细管电压：</w:t>
      </w:r>
      <w:r>
        <w:rPr>
          <w:rFonts w:ascii="Times New Roman" w:cs="Times New Roman"/>
          <w:sz w:val="21"/>
          <w:szCs w:val="21"/>
          <w:lang w:bidi="ar"/>
        </w:rPr>
        <w:t>3000 V</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采集模式：</w:t>
      </w:r>
      <w:r>
        <w:rPr>
          <w:rFonts w:ascii="Times New Roman" w:cs="Times New Roman"/>
          <w:sz w:val="21"/>
          <w:szCs w:val="21"/>
          <w:lang w:bidi="ar"/>
        </w:rPr>
        <w:t>Scan MS</w:t>
      </w:r>
      <w:r>
        <w:rPr>
          <w:rFonts w:hint="eastAsia" w:ascii="Times New Roman" w:cs="Times New Roman"/>
          <w:sz w:val="21"/>
          <w:szCs w:val="21"/>
          <w:lang w:bidi="ar"/>
        </w:rPr>
        <w:t>及</w:t>
      </w:r>
      <w:r>
        <w:rPr>
          <w:rFonts w:ascii="Times New Roman" w:cs="Times New Roman"/>
          <w:sz w:val="21"/>
          <w:szCs w:val="21"/>
          <w:lang w:bidi="ar"/>
        </w:rPr>
        <w:t>Target MS/MS</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ascii="Times New Roman" w:cs="Times New Roman"/>
          <w:sz w:val="21"/>
          <w:szCs w:val="21"/>
          <w:lang w:bidi="ar"/>
        </w:rPr>
        <w:t>Scan MS</w:t>
      </w:r>
      <w:r>
        <w:rPr>
          <w:rFonts w:hint="eastAsia" w:ascii="Times New Roman" w:cs="Times New Roman"/>
          <w:sz w:val="21"/>
          <w:szCs w:val="21"/>
          <w:lang w:bidi="ar"/>
        </w:rPr>
        <w:t>模式监控窗口：</w:t>
      </w:r>
      <w:r>
        <w:rPr>
          <w:rFonts w:ascii="Times New Roman" w:cs="Times New Roman"/>
          <w:sz w:val="21"/>
          <w:szCs w:val="21"/>
          <w:lang w:bidi="ar"/>
        </w:rPr>
        <w:t>10 ppm</w:t>
      </w:r>
      <w:r>
        <w:rPr>
          <w:rFonts w:hint="eastAsia" w:ascii="Times New Roman" w:cs="Times New Roman"/>
          <w:sz w:val="21"/>
          <w:szCs w:val="21"/>
          <w:lang w:bidi="ar"/>
        </w:rPr>
        <w:t>，扫描范围：</w:t>
      </w:r>
      <w:r>
        <w:rPr>
          <w:rFonts w:ascii="Times New Roman" w:cs="Times New Roman"/>
          <w:sz w:val="21"/>
          <w:szCs w:val="21"/>
          <w:lang w:bidi="ar"/>
        </w:rPr>
        <w:t>50-1300</w:t>
      </w:r>
      <w:r>
        <w:rPr>
          <w:rFonts w:hint="eastAsia" w:ascii="Times New Roman" w:cs="Times New Roman"/>
          <w:sz w:val="21"/>
          <w:szCs w:val="21"/>
          <w:lang w:bidi="ar"/>
        </w:rPr>
        <w:t xml:space="preserve"> </w:t>
      </w:r>
      <w:r>
        <w:rPr>
          <w:rFonts w:ascii="Times New Roman" w:cs="Times New Roman"/>
          <w:sz w:val="21"/>
          <w:szCs w:val="21"/>
          <w:lang w:bidi="ar"/>
        </w:rPr>
        <w:t>m/z</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ascii="Times New Roman" w:cs="Times New Roman"/>
          <w:sz w:val="21"/>
          <w:szCs w:val="21"/>
          <w:lang w:bidi="ar"/>
        </w:rPr>
        <w:t>Target MS/MS</w:t>
      </w:r>
      <w:r>
        <w:rPr>
          <w:rFonts w:hint="eastAsia" w:ascii="Times New Roman" w:cs="Times New Roman"/>
          <w:sz w:val="21"/>
          <w:szCs w:val="21"/>
          <w:lang w:bidi="ar"/>
        </w:rPr>
        <w:t>模式监控窗口：</w:t>
      </w:r>
      <w:r>
        <w:rPr>
          <w:rFonts w:ascii="Times New Roman" w:cs="Times New Roman"/>
          <w:sz w:val="21"/>
          <w:szCs w:val="21"/>
          <w:lang w:bidi="ar"/>
        </w:rPr>
        <w:t>15 ppm</w:t>
      </w:r>
      <w:r>
        <w:rPr>
          <w:rFonts w:hint="eastAsia" w:ascii="Times New Roman" w:cs="Times New Roman"/>
          <w:sz w:val="21"/>
          <w:szCs w:val="21"/>
          <w:lang w:bidi="ar"/>
        </w:rPr>
        <w:t>，扫描范围：</w:t>
      </w:r>
      <w:r>
        <w:rPr>
          <w:rFonts w:ascii="Times New Roman" w:cs="Times New Roman"/>
          <w:sz w:val="21"/>
          <w:szCs w:val="21"/>
          <w:lang w:bidi="ar"/>
        </w:rPr>
        <w:t>50-1000</w:t>
      </w:r>
      <w:r>
        <w:rPr>
          <w:rFonts w:hint="eastAsia" w:ascii="Times New Roman" w:cs="Times New Roman"/>
          <w:sz w:val="21"/>
          <w:szCs w:val="21"/>
          <w:lang w:bidi="ar"/>
        </w:rPr>
        <w:t xml:space="preserve"> </w:t>
      </w:r>
      <w:r>
        <w:rPr>
          <w:rFonts w:ascii="Times New Roman" w:cs="Times New Roman"/>
          <w:sz w:val="21"/>
          <w:szCs w:val="21"/>
          <w:lang w:bidi="ar"/>
        </w:rPr>
        <w:t>m/z</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采集频率：</w:t>
      </w:r>
      <w:r>
        <w:rPr>
          <w:rFonts w:ascii="Times New Roman" w:cs="Times New Roman"/>
          <w:sz w:val="21"/>
          <w:szCs w:val="21"/>
          <w:lang w:bidi="ar"/>
        </w:rPr>
        <w:t>2 spectra/s</w:t>
      </w:r>
      <w:r>
        <w:rPr>
          <w:rFonts w:hint="eastAsia" w:ascii="Times New Roman" w:cs="Times New Roman"/>
          <w:sz w:val="21"/>
          <w:szCs w:val="21"/>
          <w:lang w:bidi="ar"/>
        </w:rPr>
        <w:t>；</w:t>
      </w:r>
    </w:p>
    <w:p>
      <w:pPr>
        <w:pStyle w:val="33"/>
        <w:numPr>
          <w:ilvl w:val="0"/>
          <w:numId w:val="4"/>
        </w:numPr>
        <w:autoSpaceDE w:val="0"/>
        <w:autoSpaceDN w:val="0"/>
        <w:spacing w:before="0" w:beforeAutospacing="0" w:after="0" w:afterAutospacing="0" w:line="360" w:lineRule="auto"/>
        <w:ind w:firstLine="132" w:firstLineChars="63"/>
        <w:jc w:val="both"/>
        <w:rPr>
          <w:rFonts w:ascii="Times New Roman" w:cs="Times New Roman"/>
          <w:szCs w:val="21"/>
        </w:rPr>
      </w:pPr>
      <w:r>
        <w:rPr>
          <w:rFonts w:hint="eastAsia" w:ascii="Times New Roman" w:cs="Times New Roman"/>
          <w:sz w:val="21"/>
          <w:szCs w:val="21"/>
          <w:lang w:bidi="ar"/>
        </w:rPr>
        <w:t>参比离子：</w:t>
      </w:r>
      <w:r>
        <w:rPr>
          <w:rFonts w:ascii="Times New Roman" w:cs="Times New Roman"/>
          <w:sz w:val="21"/>
          <w:szCs w:val="21"/>
          <w:lang w:bidi="ar"/>
        </w:rPr>
        <w:t>121.050873</w:t>
      </w:r>
      <w:r>
        <w:rPr>
          <w:rFonts w:hint="eastAsia" w:ascii="Times New Roman" w:cs="Times New Roman"/>
          <w:sz w:val="21"/>
          <w:szCs w:val="21"/>
          <w:lang w:bidi="ar"/>
        </w:rPr>
        <w:t>、</w:t>
      </w:r>
      <w:r>
        <w:rPr>
          <w:rFonts w:ascii="Times New Roman" w:cs="Times New Roman"/>
          <w:sz w:val="21"/>
          <w:szCs w:val="21"/>
          <w:lang w:bidi="ar"/>
        </w:rPr>
        <w:t>922.009798</w:t>
      </w:r>
      <w:r>
        <w:rPr>
          <w:rFonts w:hint="eastAsia" w:ascii="Times New Roman" w:cs="Times New Roman"/>
          <w:sz w:val="21"/>
          <w:szCs w:val="21"/>
          <w:lang w:bidi="ar"/>
        </w:rPr>
        <w:t>。</w:t>
      </w:r>
    </w:p>
    <w:p>
      <w:pPr>
        <w:pStyle w:val="83"/>
        <w:tabs>
          <w:tab w:val="left" w:pos="567"/>
        </w:tabs>
        <w:spacing w:line="360" w:lineRule="auto"/>
        <w:ind w:firstLine="0" w:firstLineChars="0"/>
        <w:rPr>
          <w:rStyle w:val="107"/>
          <w:rFonts w:ascii="黑体" w:hAnsi="黑体"/>
          <w:szCs w:val="20"/>
        </w:rPr>
      </w:pPr>
      <w:r>
        <w:rPr>
          <w:rStyle w:val="107"/>
          <w:rFonts w:hint="eastAsia" w:ascii="黑体" w:hAnsi="黑体"/>
          <w:szCs w:val="20"/>
        </w:rPr>
        <w:t>8.6 高分辨质谱谱库构建</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sz w:val="21"/>
          <w:szCs w:val="20"/>
          <w:lang w:bidi="ar"/>
        </w:rPr>
      </w:pPr>
      <w:r>
        <w:rPr>
          <w:rFonts w:hint="eastAsia" w:ascii="Times New Roman" w:hAnsi="Times New Roman" w:cs="Times New Roman"/>
          <w:sz w:val="21"/>
          <w:szCs w:val="20"/>
          <w:lang w:bidi="ar"/>
        </w:rPr>
        <w:t>输入139种药物的中英文名称、CAS号及化学式，由高分辨质谱谱库构建软件计算得到每个标准品的理论质量数。利用100 ng/mL的混合标准工作溶液在全扫描（MS Scan）模式下进行测定，得到每个药物的保留时间和母离子精确质量数测定值；在二级离子扫描（Target MS/MS）模式下，对每种药物进行碎片离子谱图采集（见附录C），并将其导入高分辨质谱谱库，与相应药物的保留时间、精确质量数测定值、中英文名称、CAS号、分子式等信息相关联，完成谱库构建。</w:t>
      </w:r>
    </w:p>
    <w:p>
      <w:pPr>
        <w:pStyle w:val="33"/>
        <w:tabs>
          <w:tab w:val="left" w:pos="567"/>
        </w:tabs>
        <w:autoSpaceDE w:val="0"/>
        <w:autoSpaceDN w:val="0"/>
        <w:spacing w:before="0" w:beforeAutospacing="0" w:after="0" w:afterAutospacing="0" w:line="360" w:lineRule="auto"/>
        <w:jc w:val="both"/>
        <w:rPr>
          <w:rFonts w:ascii="黑体" w:hAnsi="Times New Roman" w:eastAsia="黑体" w:cs="黑体"/>
          <w:color w:val="0D0D0D"/>
          <w:szCs w:val="21"/>
        </w:rPr>
      </w:pPr>
      <w:r>
        <w:rPr>
          <w:rFonts w:hint="eastAsia" w:ascii="黑体" w:hAnsi="Times New Roman" w:eastAsia="黑体" w:cs="黑体"/>
          <w:color w:val="0D0D0D"/>
          <w:sz w:val="21"/>
          <w:szCs w:val="21"/>
          <w:lang w:bidi="ar"/>
        </w:rPr>
        <w:t>8.7 鉴别</w:t>
      </w:r>
    </w:p>
    <w:p>
      <w:pPr>
        <w:widowControl/>
        <w:spacing w:line="360" w:lineRule="auto"/>
        <w:ind w:firstLine="420" w:firstLineChars="200"/>
        <w:jc w:val="left"/>
        <w:rPr>
          <w:kern w:val="0"/>
          <w:szCs w:val="20"/>
          <w:lang w:bidi="ar"/>
        </w:rPr>
      </w:pPr>
      <w:r>
        <w:rPr>
          <w:rFonts w:hint="eastAsia"/>
          <w:kern w:val="0"/>
          <w:szCs w:val="20"/>
          <w:lang w:bidi="ar"/>
        </w:rPr>
        <w:t>筛选分析依据</w:t>
      </w:r>
      <w:r>
        <w:rPr>
          <w:rFonts w:hint="eastAsia"/>
          <w:szCs w:val="20"/>
          <w:lang w:bidi="ar"/>
        </w:rPr>
        <w:t>全扫描（MS Scan）</w:t>
      </w:r>
      <w:r>
        <w:rPr>
          <w:rFonts w:hint="eastAsia"/>
          <w:kern w:val="0"/>
          <w:szCs w:val="20"/>
          <w:lang w:bidi="ar"/>
        </w:rPr>
        <w:t>模式下保留时间及精确质量数测定值。如检出的色谱峰保留时间与谱库中的保留时间偏差在±2.5%之内，且母离子精确质量数与理论质量数的偏差小于或等于5 ppm，则可以初步判断试样中含有该种药物。</w:t>
      </w:r>
    </w:p>
    <w:p>
      <w:pPr>
        <w:pStyle w:val="83"/>
        <w:tabs>
          <w:tab w:val="left" w:pos="567"/>
        </w:tabs>
        <w:spacing w:line="360" w:lineRule="auto"/>
        <w:ind w:firstLine="0" w:firstLineChars="0"/>
        <w:rPr>
          <w:rStyle w:val="107"/>
          <w:rFonts w:ascii="黑体" w:hAnsi="黑体"/>
          <w:szCs w:val="20"/>
        </w:rPr>
      </w:pPr>
      <w:r>
        <w:rPr>
          <w:rStyle w:val="107"/>
          <w:rFonts w:hint="eastAsia" w:ascii="黑体" w:hAnsi="黑体"/>
          <w:szCs w:val="20"/>
        </w:rPr>
        <w:t>8.8 确认</w:t>
      </w:r>
    </w:p>
    <w:p>
      <w:pPr>
        <w:pStyle w:val="33"/>
        <w:autoSpaceDE w:val="0"/>
        <w:autoSpaceDN w:val="0"/>
        <w:spacing w:before="0" w:beforeAutospacing="0" w:after="0" w:afterAutospacing="0" w:line="360" w:lineRule="auto"/>
        <w:ind w:firstLine="420" w:firstLineChars="200"/>
        <w:jc w:val="both"/>
        <w:rPr>
          <w:rFonts w:ascii="Times New Roman" w:hAnsi="Times New Roman" w:cs="Times New Roman"/>
          <w:color w:val="0D0D0D"/>
        </w:rPr>
      </w:pPr>
      <w:r>
        <w:rPr>
          <w:rFonts w:hint="eastAsia" w:ascii="Times New Roman" w:hAnsi="Times New Roman" w:cs="Times New Roman"/>
          <w:color w:val="0D0D0D"/>
          <w:sz w:val="21"/>
          <w:szCs w:val="22"/>
          <w:lang w:bidi="ar"/>
        </w:rPr>
        <w:t>对于初步鉴别出的阳性药物，在</w:t>
      </w:r>
      <w:r>
        <w:rPr>
          <w:rFonts w:hint="eastAsia" w:ascii="Times New Roman" w:hAnsi="Times New Roman" w:cs="Times New Roman"/>
          <w:sz w:val="21"/>
          <w:szCs w:val="20"/>
          <w:lang w:bidi="ar"/>
        </w:rPr>
        <w:t>二级离子扫描（Target MS/MS）</w:t>
      </w:r>
      <w:r>
        <w:rPr>
          <w:rFonts w:hint="eastAsia" w:ascii="Times New Roman" w:hAnsi="Times New Roman" w:cs="Times New Roman"/>
          <w:color w:val="0D0D0D"/>
          <w:sz w:val="21"/>
          <w:szCs w:val="21"/>
          <w:lang w:bidi="ar"/>
        </w:rPr>
        <w:t>下</w:t>
      </w:r>
      <w:r>
        <w:rPr>
          <w:rFonts w:hint="eastAsia" w:ascii="Times New Roman" w:hAnsi="Times New Roman" w:cs="Times New Roman"/>
          <w:color w:val="0D0D0D"/>
          <w:sz w:val="21"/>
          <w:szCs w:val="22"/>
          <w:lang w:bidi="ar"/>
        </w:rPr>
        <w:t>检测其在不同碰撞能下典型的二级碎片离子（见附录</w:t>
      </w:r>
      <w:r>
        <w:rPr>
          <w:rFonts w:ascii="Times New Roman" w:hAnsi="Times New Roman" w:cs="Times New Roman"/>
          <w:color w:val="0D0D0D"/>
          <w:sz w:val="21"/>
          <w:szCs w:val="22"/>
          <w:lang w:bidi="ar"/>
        </w:rPr>
        <w:t>A</w:t>
      </w:r>
      <w:r>
        <w:rPr>
          <w:rFonts w:hint="eastAsia" w:ascii="Times New Roman" w:hAnsi="Times New Roman" w:cs="Times New Roman"/>
          <w:color w:val="0D0D0D"/>
          <w:sz w:val="21"/>
          <w:szCs w:val="22"/>
          <w:lang w:bidi="ar"/>
        </w:rPr>
        <w:t>），如果至少有</w:t>
      </w:r>
      <w:r>
        <w:rPr>
          <w:rFonts w:ascii="Times New Roman" w:hAnsi="Times New Roman" w:cs="Times New Roman"/>
          <w:color w:val="0D0D0D"/>
          <w:sz w:val="21"/>
          <w:szCs w:val="22"/>
          <w:lang w:bidi="ar"/>
        </w:rPr>
        <w:t>2</w:t>
      </w:r>
      <w:r>
        <w:rPr>
          <w:rFonts w:hint="eastAsia" w:ascii="Times New Roman" w:hAnsi="Times New Roman" w:cs="Times New Roman"/>
          <w:color w:val="0D0D0D"/>
          <w:sz w:val="21"/>
          <w:szCs w:val="22"/>
          <w:lang w:bidi="ar"/>
        </w:rPr>
        <w:t>个及以上丰度较高的碎片离子与谱库中相应的碎片离子质量数偏差小于或等于</w:t>
      </w:r>
      <w:r>
        <w:rPr>
          <w:rFonts w:ascii="Times New Roman" w:hAnsi="Times New Roman" w:cs="Times New Roman"/>
          <w:color w:val="0D0D0D"/>
          <w:sz w:val="21"/>
          <w:szCs w:val="22"/>
          <w:lang w:bidi="ar"/>
        </w:rPr>
        <w:t>10</w:t>
      </w:r>
      <w:r>
        <w:rPr>
          <w:rFonts w:ascii="Times New Roman" w:hAnsi="Times New Roman" w:cs="Times New Roman"/>
          <w:color w:val="0D0D0D"/>
          <w:sz w:val="21"/>
          <w:szCs w:val="21"/>
          <w:lang w:bidi="ar"/>
        </w:rPr>
        <w:t xml:space="preserve"> ppm</w:t>
      </w:r>
      <w:r>
        <w:rPr>
          <w:rFonts w:hint="eastAsia" w:ascii="Times New Roman" w:hAnsi="Times New Roman" w:cs="Times New Roman"/>
          <w:color w:val="0D0D0D"/>
          <w:sz w:val="21"/>
          <w:szCs w:val="21"/>
          <w:lang w:bidi="ar"/>
        </w:rPr>
        <w:t>，且上述二</w:t>
      </w:r>
      <w:r>
        <w:rPr>
          <w:rFonts w:hint="eastAsia" w:ascii="Times New Roman" w:hAnsi="Times New Roman" w:cs="Times New Roman"/>
          <w:color w:val="0D0D0D"/>
          <w:sz w:val="21"/>
          <w:szCs w:val="22"/>
          <w:lang w:bidi="ar"/>
        </w:rPr>
        <w:t>级碎片离子与浓度接近的标准工作液中对应的碎片离子的相对丰度一致，即偏差不超过表</w:t>
      </w:r>
      <w:r>
        <w:rPr>
          <w:rFonts w:ascii="Times New Roman" w:hAnsi="Times New Roman" w:cs="Times New Roman"/>
          <w:color w:val="0D0D0D"/>
          <w:sz w:val="21"/>
          <w:szCs w:val="22"/>
          <w:lang w:bidi="ar"/>
        </w:rPr>
        <w:t>2</w:t>
      </w:r>
      <w:r>
        <w:rPr>
          <w:rFonts w:hint="eastAsia" w:ascii="Times New Roman" w:hAnsi="Times New Roman" w:cs="Times New Roman"/>
          <w:color w:val="0D0D0D"/>
          <w:sz w:val="21"/>
          <w:szCs w:val="22"/>
          <w:lang w:bidi="ar"/>
        </w:rPr>
        <w:t>规定的范围，且平行试验结果一致的情况下，可判定为试样中存在这种药物。</w:t>
      </w:r>
    </w:p>
    <w:p>
      <w:pPr>
        <w:pStyle w:val="119"/>
        <w:ind w:left="0" w:leftChars="0" w:firstLine="0" w:firstLineChars="0"/>
        <w:jc w:val="center"/>
        <w:rPr>
          <w:rFonts w:ascii="黑体" w:hAnsi="黑体" w:eastAsia="黑体"/>
          <w:szCs w:val="21"/>
        </w:rPr>
      </w:pPr>
    </w:p>
    <w:p>
      <w:pPr>
        <w:pStyle w:val="119"/>
        <w:ind w:left="0" w:leftChars="0" w:firstLine="0" w:firstLineChars="0"/>
        <w:jc w:val="center"/>
        <w:rPr>
          <w:rFonts w:ascii="黑体" w:hAnsi="黑体" w:eastAsia="黑体"/>
          <w:szCs w:val="21"/>
        </w:rPr>
      </w:pPr>
      <w:r>
        <w:rPr>
          <w:rFonts w:hint="eastAsia" w:ascii="黑体" w:hAnsi="黑体" w:eastAsia="黑体"/>
          <w:szCs w:val="21"/>
        </w:rPr>
        <w:t>表 2 确证</w:t>
      </w:r>
      <w:r>
        <w:rPr>
          <w:rFonts w:ascii="黑体" w:hAnsi="黑体" w:eastAsia="黑体"/>
          <w:szCs w:val="21"/>
        </w:rPr>
        <w:t>分析时</w:t>
      </w:r>
      <w:r>
        <w:rPr>
          <w:rFonts w:hint="eastAsia" w:ascii="黑体" w:hAnsi="黑体" w:eastAsia="黑体"/>
          <w:szCs w:val="21"/>
        </w:rPr>
        <w:t>相对</w:t>
      </w:r>
      <w:r>
        <w:rPr>
          <w:rFonts w:ascii="黑体" w:hAnsi="黑体" w:eastAsia="黑体"/>
          <w:szCs w:val="21"/>
        </w:rPr>
        <w:t>离子丰度的</w:t>
      </w:r>
      <w:r>
        <w:rPr>
          <w:rFonts w:hint="eastAsia" w:ascii="黑体" w:hAnsi="黑体" w:eastAsia="黑体"/>
          <w:szCs w:val="21"/>
        </w:rPr>
        <w:t>最大</w:t>
      </w:r>
      <w:r>
        <w:rPr>
          <w:rFonts w:ascii="黑体" w:hAnsi="黑体" w:eastAsia="黑体"/>
          <w:szCs w:val="21"/>
        </w:rPr>
        <w:t>允许</w:t>
      </w:r>
      <w:r>
        <w:rPr>
          <w:rFonts w:hint="eastAsia" w:ascii="黑体" w:hAnsi="黑体" w:eastAsia="黑体"/>
          <w:szCs w:val="21"/>
        </w:rPr>
        <w:t>相对偏差</w:t>
      </w:r>
    </w:p>
    <w:tbl>
      <w:tblPr>
        <w:tblStyle w:val="36"/>
        <w:tblW w:w="925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Layout w:type="fixed"/>
        <w:tblCellMar>
          <w:top w:w="0" w:type="dxa"/>
          <w:left w:w="108" w:type="dxa"/>
          <w:bottom w:w="0" w:type="dxa"/>
          <w:right w:w="108" w:type="dxa"/>
        </w:tblCellMar>
      </w:tblPr>
      <w:tblGrid>
        <w:gridCol w:w="1850"/>
        <w:gridCol w:w="1850"/>
        <w:gridCol w:w="1850"/>
        <w:gridCol w:w="1850"/>
        <w:gridCol w:w="18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trHeight w:val="323" w:hRule="atLeast"/>
          <w:jc w:val="center"/>
        </w:trPr>
        <w:tc>
          <w:tcPr>
            <w:tcW w:w="1850" w:type="dxa"/>
            <w:tcBorders>
              <w:top w:val="single" w:color="auto" w:sz="12" w:space="0"/>
            </w:tcBorders>
          </w:tcPr>
          <w:p>
            <w:pPr>
              <w:pStyle w:val="83"/>
              <w:ind w:firstLine="0" w:firstLineChars="0"/>
              <w:jc w:val="center"/>
              <w:rPr>
                <w:rFonts w:ascii="Times New Roman"/>
                <w:szCs w:val="21"/>
              </w:rPr>
            </w:pPr>
            <w:r>
              <w:rPr>
                <w:rFonts w:ascii="Times New Roman"/>
                <w:szCs w:val="21"/>
              </w:rPr>
              <w:t>相对离子丰度</w:t>
            </w:r>
          </w:p>
        </w:tc>
        <w:tc>
          <w:tcPr>
            <w:tcW w:w="1850" w:type="dxa"/>
            <w:tcBorders>
              <w:top w:val="single" w:color="auto" w:sz="12" w:space="0"/>
            </w:tcBorders>
          </w:tcPr>
          <w:p>
            <w:pPr>
              <w:pStyle w:val="83"/>
              <w:ind w:firstLine="0" w:firstLineChars="0"/>
              <w:jc w:val="center"/>
              <w:rPr>
                <w:rFonts w:ascii="Times New Roman"/>
                <w:szCs w:val="21"/>
              </w:rPr>
            </w:pPr>
            <w:r>
              <w:rPr>
                <w:rFonts w:ascii="Times New Roman"/>
                <w:szCs w:val="21"/>
              </w:rPr>
              <w:t>&gt;50%</w:t>
            </w:r>
          </w:p>
        </w:tc>
        <w:tc>
          <w:tcPr>
            <w:tcW w:w="1850" w:type="dxa"/>
            <w:tcBorders>
              <w:top w:val="single" w:color="auto" w:sz="12" w:space="0"/>
            </w:tcBorders>
          </w:tcPr>
          <w:p>
            <w:pPr>
              <w:pStyle w:val="83"/>
              <w:ind w:firstLine="0" w:firstLineChars="0"/>
              <w:jc w:val="center"/>
              <w:rPr>
                <w:rFonts w:ascii="Times New Roman"/>
                <w:szCs w:val="21"/>
              </w:rPr>
            </w:pPr>
            <w:r>
              <w:rPr>
                <w:rFonts w:ascii="Times New Roman"/>
                <w:szCs w:val="21"/>
              </w:rPr>
              <w:t>&gt;20%至50%</w:t>
            </w:r>
          </w:p>
        </w:tc>
        <w:tc>
          <w:tcPr>
            <w:tcW w:w="1850" w:type="dxa"/>
            <w:tcBorders>
              <w:top w:val="single" w:color="auto" w:sz="12" w:space="0"/>
            </w:tcBorders>
          </w:tcPr>
          <w:p>
            <w:pPr>
              <w:pStyle w:val="83"/>
              <w:ind w:firstLine="0" w:firstLineChars="0"/>
              <w:jc w:val="center"/>
              <w:rPr>
                <w:rFonts w:ascii="Times New Roman"/>
                <w:szCs w:val="21"/>
              </w:rPr>
            </w:pPr>
            <w:r>
              <w:rPr>
                <w:rFonts w:ascii="Times New Roman"/>
                <w:szCs w:val="21"/>
              </w:rPr>
              <w:t>&gt;10%至20%</w:t>
            </w:r>
          </w:p>
        </w:tc>
        <w:tc>
          <w:tcPr>
            <w:tcW w:w="1850" w:type="dxa"/>
            <w:tcBorders>
              <w:top w:val="single" w:color="auto" w:sz="12" w:space="0"/>
            </w:tcBorders>
          </w:tcPr>
          <w:p>
            <w:pPr>
              <w:pStyle w:val="83"/>
              <w:ind w:firstLine="0" w:firstLineChars="0"/>
              <w:jc w:val="center"/>
              <w:rPr>
                <w:rFonts w:ascii="Times New Roman"/>
                <w:szCs w:val="21"/>
              </w:rPr>
            </w:pPr>
            <w:r>
              <w:rPr>
                <w:rFonts w:ascii="Times New Roman"/>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12" w:space="0"/>
          </w:tblBorders>
          <w:tblCellMar>
            <w:top w:w="0" w:type="dxa"/>
            <w:left w:w="108" w:type="dxa"/>
            <w:bottom w:w="0" w:type="dxa"/>
            <w:right w:w="108" w:type="dxa"/>
          </w:tblCellMar>
        </w:tblPrEx>
        <w:trPr>
          <w:trHeight w:val="313" w:hRule="atLeast"/>
          <w:jc w:val="center"/>
        </w:trPr>
        <w:tc>
          <w:tcPr>
            <w:tcW w:w="1850" w:type="dxa"/>
            <w:tcBorders>
              <w:bottom w:val="single" w:color="auto" w:sz="12" w:space="0"/>
            </w:tcBorders>
          </w:tcPr>
          <w:p>
            <w:pPr>
              <w:pStyle w:val="83"/>
              <w:ind w:firstLine="0" w:firstLineChars="0"/>
              <w:jc w:val="center"/>
              <w:rPr>
                <w:rFonts w:ascii="Times New Roman"/>
                <w:szCs w:val="21"/>
              </w:rPr>
            </w:pPr>
            <w:r>
              <w:rPr>
                <w:rFonts w:ascii="Times New Roman"/>
                <w:szCs w:val="21"/>
              </w:rPr>
              <w:t>允许的相对偏差</w:t>
            </w:r>
          </w:p>
        </w:tc>
        <w:tc>
          <w:tcPr>
            <w:tcW w:w="1850" w:type="dxa"/>
            <w:tcBorders>
              <w:bottom w:val="single" w:color="auto" w:sz="12" w:space="0"/>
            </w:tcBorders>
          </w:tcPr>
          <w:p>
            <w:pPr>
              <w:pStyle w:val="83"/>
              <w:ind w:firstLine="0" w:firstLineChars="0"/>
              <w:jc w:val="center"/>
              <w:rPr>
                <w:rFonts w:ascii="Times New Roman"/>
                <w:szCs w:val="21"/>
              </w:rPr>
            </w:pPr>
            <w:r>
              <w:rPr>
                <w:rFonts w:ascii="Times New Roman"/>
                <w:szCs w:val="21"/>
              </w:rPr>
              <w:t>±20%</w:t>
            </w:r>
          </w:p>
        </w:tc>
        <w:tc>
          <w:tcPr>
            <w:tcW w:w="1850" w:type="dxa"/>
            <w:tcBorders>
              <w:bottom w:val="single" w:color="auto" w:sz="12" w:space="0"/>
            </w:tcBorders>
          </w:tcPr>
          <w:p>
            <w:pPr>
              <w:pStyle w:val="83"/>
              <w:ind w:firstLine="0" w:firstLineChars="0"/>
              <w:jc w:val="center"/>
              <w:rPr>
                <w:rFonts w:ascii="Times New Roman"/>
                <w:szCs w:val="21"/>
              </w:rPr>
            </w:pPr>
            <w:r>
              <w:rPr>
                <w:rFonts w:ascii="Times New Roman"/>
                <w:szCs w:val="21"/>
              </w:rPr>
              <w:t>±25%</w:t>
            </w:r>
          </w:p>
        </w:tc>
        <w:tc>
          <w:tcPr>
            <w:tcW w:w="1850" w:type="dxa"/>
            <w:tcBorders>
              <w:bottom w:val="single" w:color="auto" w:sz="12" w:space="0"/>
            </w:tcBorders>
          </w:tcPr>
          <w:p>
            <w:pPr>
              <w:pStyle w:val="83"/>
              <w:ind w:firstLine="0" w:firstLineChars="0"/>
              <w:jc w:val="center"/>
              <w:rPr>
                <w:rFonts w:ascii="Times New Roman"/>
                <w:szCs w:val="21"/>
              </w:rPr>
            </w:pPr>
            <w:r>
              <w:rPr>
                <w:rFonts w:ascii="Times New Roman"/>
                <w:szCs w:val="21"/>
              </w:rPr>
              <w:t>±30%</w:t>
            </w:r>
          </w:p>
        </w:tc>
        <w:tc>
          <w:tcPr>
            <w:tcW w:w="1850" w:type="dxa"/>
            <w:tcBorders>
              <w:bottom w:val="single" w:color="auto" w:sz="12" w:space="0"/>
            </w:tcBorders>
          </w:tcPr>
          <w:p>
            <w:pPr>
              <w:pStyle w:val="83"/>
              <w:ind w:firstLine="0" w:firstLineChars="0"/>
              <w:jc w:val="center"/>
              <w:rPr>
                <w:rFonts w:ascii="Times New Roman"/>
                <w:szCs w:val="21"/>
              </w:rPr>
            </w:pPr>
            <w:r>
              <w:rPr>
                <w:rFonts w:ascii="Times New Roman"/>
                <w:szCs w:val="21"/>
              </w:rPr>
              <w:t>±50%</w:t>
            </w:r>
          </w:p>
        </w:tc>
      </w:tr>
    </w:tbl>
    <w:p>
      <w:pPr>
        <w:pStyle w:val="119"/>
        <w:ind w:left="0" w:leftChars="0" w:firstLine="0" w:firstLineChars="0"/>
        <w:jc w:val="center"/>
        <w:rPr>
          <w:rFonts w:ascii="Times New Roman" w:eastAsiaTheme="minorEastAsia"/>
          <w:szCs w:val="21"/>
        </w:rPr>
      </w:pPr>
    </w:p>
    <w:p>
      <w:pPr>
        <w:pStyle w:val="83"/>
        <w:keepNext w:val="0"/>
        <w:keepLines w:val="0"/>
        <w:pageBreakBefore w:val="0"/>
        <w:widowControl/>
        <w:tabs>
          <w:tab w:val="left" w:pos="567"/>
        </w:tabs>
        <w:kinsoku/>
        <w:wordWrap/>
        <w:overflowPunct/>
        <w:topLinePunct w:val="0"/>
        <w:autoSpaceDE w:val="0"/>
        <w:autoSpaceDN w:val="0"/>
        <w:bidi w:val="0"/>
        <w:adjustRightInd/>
        <w:snapToGrid/>
        <w:spacing w:line="360" w:lineRule="auto"/>
        <w:ind w:firstLine="0" w:firstLineChars="0"/>
        <w:textAlignment w:val="auto"/>
        <w:rPr>
          <w:rStyle w:val="107"/>
          <w:rFonts w:ascii="黑体" w:hAnsi="黑体"/>
          <w:szCs w:val="20"/>
        </w:rPr>
      </w:pPr>
      <w:r>
        <w:rPr>
          <w:rStyle w:val="107"/>
          <w:rFonts w:hint="eastAsia" w:ascii="黑体" w:hAnsi="黑体"/>
          <w:szCs w:val="20"/>
        </w:rPr>
        <w:t>8.9 定量</w:t>
      </w:r>
    </w:p>
    <w:p>
      <w:pPr>
        <w:spacing w:line="360" w:lineRule="auto"/>
        <w:ind w:firstLine="420" w:firstLineChars="200"/>
        <w:rPr>
          <w:szCs w:val="21"/>
        </w:rPr>
      </w:pPr>
      <w:r>
        <w:rPr>
          <w:rFonts w:hint="eastAsia"/>
        </w:rPr>
        <w:t>以7</w:t>
      </w:r>
      <w:r>
        <w:t>3种</w:t>
      </w:r>
      <w:r>
        <w:rPr>
          <w:rFonts w:hint="eastAsia"/>
        </w:rPr>
        <w:t>药物</w:t>
      </w:r>
      <w:r>
        <w:t>基质匹配标准系列工作溶液（</w:t>
      </w:r>
      <w:r>
        <w:rPr>
          <w:rFonts w:hint="eastAsia"/>
        </w:rPr>
        <w:t>8</w:t>
      </w:r>
      <w:r>
        <w:t>.3）的浓度为横坐标，色谱峰面积为纵坐标，绘制标准曲线，</w:t>
      </w:r>
      <w:r>
        <w:rPr>
          <w:rFonts w:hint="eastAsia" w:cs="宋体"/>
          <w:lang w:bidi="ar"/>
        </w:rPr>
        <w:t>标准曲线的相关系数应不低于</w:t>
      </w:r>
      <w:r>
        <w:rPr>
          <w:lang w:bidi="ar"/>
        </w:rPr>
        <w:t>0.99</w:t>
      </w:r>
      <w:r>
        <w:rPr>
          <w:rFonts w:hint="eastAsia" w:cs="宋体"/>
          <w:lang w:bidi="ar"/>
        </w:rPr>
        <w:t>。所测样品中</w:t>
      </w:r>
      <w:r>
        <w:rPr>
          <w:rFonts w:hint="eastAsia"/>
        </w:rPr>
        <w:t>药物</w:t>
      </w:r>
      <w:r>
        <w:rPr>
          <w:rFonts w:hint="eastAsia" w:cs="宋体"/>
          <w:szCs w:val="21"/>
          <w:lang w:bidi="ar"/>
        </w:rPr>
        <w:t>的响应值应均在该标准曲线的线性范围内。若超出该线性范围，则需减少试样量重新试验或将试样溶液稀释后和基质匹配标准溶液做相应重新测定。</w:t>
      </w:r>
    </w:p>
    <w:p>
      <w:pPr>
        <w:pStyle w:val="105"/>
        <w:numPr>
          <w:ilvl w:val="0"/>
          <w:numId w:val="2"/>
        </w:numPr>
        <w:spacing w:before="312" w:beforeLines="100" w:after="312" w:afterLines="100"/>
        <w:ind w:left="403" w:hanging="403"/>
        <w:outlineLvl w:val="0"/>
        <w:rPr>
          <w:rFonts w:ascii="黑体" w:hAnsi="宋体"/>
          <w:bCs/>
          <w:szCs w:val="21"/>
        </w:rPr>
      </w:pPr>
      <w:bookmarkStart w:id="10" w:name="_Toc9809"/>
      <w:r>
        <w:rPr>
          <w:rFonts w:hint="eastAsia" w:ascii="黑体" w:hAnsi="宋体"/>
          <w:bCs/>
          <w:szCs w:val="21"/>
        </w:rPr>
        <w:t>试验数据处理</w:t>
      </w:r>
      <w:bookmarkEnd w:id="10"/>
    </w:p>
    <w:p>
      <w:pPr>
        <w:spacing w:line="360" w:lineRule="auto"/>
        <w:ind w:firstLine="420" w:firstLineChars="200"/>
      </w:pPr>
      <w:r>
        <w:rPr>
          <w:rFonts w:hint="eastAsia"/>
        </w:rPr>
        <w:t>试样中药物残留量以</w:t>
      </w:r>
      <w:r>
        <w:drawing>
          <wp:inline distT="0" distB="0" distL="114300" distR="114300">
            <wp:extent cx="142875" cy="13335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142875" cy="133350"/>
                    </a:xfrm>
                    <a:prstGeom prst="rect">
                      <a:avLst/>
                    </a:prstGeom>
                    <a:noFill/>
                    <a:ln w="9525">
                      <a:noFill/>
                    </a:ln>
                  </pic:spPr>
                </pic:pic>
              </a:graphicData>
            </a:graphic>
          </wp:inline>
        </w:drawing>
      </w:r>
      <w:r>
        <w:rPr>
          <w:rFonts w:hint="eastAsia"/>
        </w:rPr>
        <w:t>计，数值以（</w:t>
      </w:r>
      <w:r>
        <w:rPr>
          <w:lang w:bidi="ar"/>
        </w:rPr>
        <w:t>μg/kg</w:t>
      </w:r>
      <w:r>
        <w:rPr>
          <w:rFonts w:hint="eastAsia"/>
        </w:rPr>
        <w:t>）计，测定结果按式（</w:t>
      </w:r>
      <w:r>
        <w:t>1</w:t>
      </w:r>
      <w:r>
        <w:rPr>
          <w:rFonts w:hint="eastAsia"/>
        </w:rPr>
        <w:t>）计算：</w:t>
      </w:r>
    </w:p>
    <w:p/>
    <w:p>
      <w:pPr>
        <w:ind w:firstLine="3360" w:firstLineChars="1600"/>
      </w:pPr>
      <w:r>
        <w:rPr>
          <w:position w:val="-30"/>
        </w:rPr>
        <w:object>
          <v:shape id="_x0000_i1025" o:spt="75" type="#_x0000_t75" style="height:34.5pt;width:79.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……………………………(1)</w:t>
      </w:r>
    </w:p>
    <w:p>
      <w:pPr>
        <w:spacing w:line="360" w:lineRule="auto"/>
        <w:ind w:firstLine="420" w:firstLineChars="200"/>
      </w:pPr>
      <w:r>
        <w:rPr>
          <w:rFonts w:hint="eastAsia"/>
        </w:rPr>
        <w:t>式中：</w:t>
      </w:r>
    </w:p>
    <w:p>
      <w:pPr>
        <w:spacing w:line="360" w:lineRule="auto"/>
        <w:ind w:firstLine="420" w:firstLineChars="200"/>
      </w:pPr>
      <w:r>
        <w:drawing>
          <wp:inline distT="0" distB="0" distL="114300" distR="114300">
            <wp:extent cx="142875" cy="133350"/>
            <wp:effectExtent l="0" t="0" r="9525" b="0"/>
            <wp:docPr id="1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2"/>
                    <pic:cNvPicPr>
                      <a:picLocks noChangeAspect="1"/>
                    </pic:cNvPicPr>
                  </pic:nvPicPr>
                  <pic:blipFill>
                    <a:blip r:embed="rId10"/>
                    <a:stretch>
                      <a:fillRect/>
                    </a:stretch>
                  </pic:blipFill>
                  <pic:spPr>
                    <a:xfrm>
                      <a:off x="0" y="0"/>
                      <a:ext cx="142875" cy="133350"/>
                    </a:xfrm>
                    <a:prstGeom prst="rect">
                      <a:avLst/>
                    </a:prstGeom>
                    <a:noFill/>
                    <a:ln w="9525">
                      <a:noFill/>
                    </a:ln>
                  </pic:spPr>
                </pic:pic>
              </a:graphicData>
            </a:graphic>
          </wp:inline>
        </w:drawing>
      </w:r>
      <w:r>
        <w:rPr>
          <w:szCs w:val="21"/>
        </w:rPr>
        <w:t>——</w:t>
      </w:r>
      <w:r>
        <w:rPr>
          <w:rFonts w:hint="eastAsia"/>
        </w:rPr>
        <w:t>试样中被测药物的含量，单位为微克每千克（</w:t>
      </w:r>
      <w:r>
        <w:rPr>
          <w:lang w:bidi="ar"/>
        </w:rPr>
        <w:t>μg/kg</w:t>
      </w:r>
      <w:r>
        <w:rPr>
          <w:rFonts w:hint="eastAsia"/>
        </w:rPr>
        <w:t>）；</w:t>
      </w:r>
    </w:p>
    <w:p>
      <w:pPr>
        <w:spacing w:line="360" w:lineRule="auto"/>
        <w:ind w:firstLine="420" w:firstLineChars="200"/>
      </w:pPr>
      <w:r>
        <w:drawing>
          <wp:inline distT="0" distB="0" distL="114300" distR="114300">
            <wp:extent cx="142875" cy="161925"/>
            <wp:effectExtent l="0" t="0" r="0" b="7620"/>
            <wp:docPr id="1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5"/>
                    <pic:cNvPicPr>
                      <a:picLocks noChangeAspect="1"/>
                    </pic:cNvPicPr>
                  </pic:nvPicPr>
                  <pic:blipFill>
                    <a:blip r:embed="rId13"/>
                    <a:stretch>
                      <a:fillRect/>
                    </a:stretch>
                  </pic:blipFill>
                  <pic:spPr>
                    <a:xfrm>
                      <a:off x="0" y="0"/>
                      <a:ext cx="142875" cy="161925"/>
                    </a:xfrm>
                    <a:prstGeom prst="rect">
                      <a:avLst/>
                    </a:prstGeom>
                    <a:noFill/>
                    <a:ln w="9525">
                      <a:noFill/>
                    </a:ln>
                  </pic:spPr>
                </pic:pic>
              </a:graphicData>
            </a:graphic>
          </wp:inline>
        </w:drawing>
      </w:r>
      <w:r>
        <w:rPr>
          <w:szCs w:val="21"/>
        </w:rPr>
        <w:t>——</w:t>
      </w:r>
      <w:r>
        <w:rPr>
          <w:rFonts w:hint="eastAsia"/>
          <w:szCs w:val="21"/>
        </w:rPr>
        <w:t>由</w:t>
      </w:r>
      <w:r>
        <w:rPr>
          <w:rFonts w:hint="eastAsia"/>
        </w:rPr>
        <w:t>基质标准曲线查得的试样中被测药物的浓度，单位为纳克每毫升（</w:t>
      </w:r>
      <w:r>
        <w:rPr>
          <w:rFonts w:hint="eastAsia"/>
          <w:lang w:bidi="ar"/>
        </w:rPr>
        <w:t>n</w:t>
      </w:r>
      <w:r>
        <w:rPr>
          <w:lang w:bidi="ar"/>
        </w:rPr>
        <w:t>g</w:t>
      </w:r>
      <w:r>
        <w:rPr>
          <w:szCs w:val="21"/>
        </w:rPr>
        <w:t>/</w:t>
      </w:r>
      <w:r>
        <w:rPr>
          <w:rFonts w:hint="eastAsia"/>
          <w:szCs w:val="21"/>
        </w:rPr>
        <w:t>m</w:t>
      </w:r>
      <w:r>
        <w:rPr>
          <w:szCs w:val="21"/>
        </w:rPr>
        <w:t>L</w:t>
      </w:r>
      <w:r>
        <w:rPr>
          <w:rFonts w:hint="eastAsia"/>
        </w:rPr>
        <w:t>）；</w:t>
      </w:r>
    </w:p>
    <w:p>
      <w:pPr>
        <w:spacing w:line="360" w:lineRule="auto"/>
        <w:ind w:firstLine="420" w:firstLineChars="200"/>
      </w:pPr>
      <w:r>
        <w:rPr>
          <w:i/>
        </w:rPr>
        <w:t>V</w:t>
      </w:r>
      <w:r>
        <w:rPr>
          <w:i/>
          <w:vertAlign w:val="subscript"/>
        </w:rPr>
        <w:t>1</w:t>
      </w:r>
      <w:r>
        <w:rPr>
          <w:szCs w:val="21"/>
        </w:rPr>
        <w:t>——</w:t>
      </w:r>
      <w:r>
        <w:rPr>
          <w:rFonts w:hint="eastAsia"/>
        </w:rPr>
        <w:t>提取液体积，单位为毫升（</w:t>
      </w:r>
      <w:r>
        <w:t>mL</w:t>
      </w:r>
      <w:r>
        <w:rPr>
          <w:rFonts w:hint="eastAsia"/>
        </w:rPr>
        <w:t>）；</w:t>
      </w:r>
    </w:p>
    <w:p>
      <w:pPr>
        <w:spacing w:line="360" w:lineRule="auto"/>
        <w:ind w:firstLine="420" w:firstLineChars="200"/>
      </w:pPr>
      <w:r>
        <w:rPr>
          <w:i/>
        </w:rPr>
        <w:t>V</w:t>
      </w:r>
      <w:r>
        <w:rPr>
          <w:i/>
          <w:vertAlign w:val="subscript"/>
        </w:rPr>
        <w:t>2</w:t>
      </w:r>
      <w:r>
        <w:rPr>
          <w:szCs w:val="21"/>
        </w:rPr>
        <w:t>——</w:t>
      </w:r>
      <w:r>
        <w:rPr>
          <w:rFonts w:hint="eastAsia"/>
        </w:rPr>
        <w:t>氮吹前体积，单位为毫升（</w:t>
      </w:r>
      <w:r>
        <w:t>mL</w:t>
      </w:r>
      <w:r>
        <w:rPr>
          <w:rFonts w:hint="eastAsia"/>
        </w:rPr>
        <w:t>）；</w:t>
      </w:r>
    </w:p>
    <w:p>
      <w:pPr>
        <w:spacing w:line="360" w:lineRule="auto"/>
        <w:ind w:firstLine="420" w:firstLineChars="200"/>
      </w:pPr>
      <w:r>
        <w:rPr>
          <w:i/>
        </w:rPr>
        <w:t>V</w:t>
      </w:r>
      <w:r>
        <w:rPr>
          <w:i/>
          <w:vertAlign w:val="subscript"/>
        </w:rPr>
        <w:t>3</w:t>
      </w:r>
      <w:r>
        <w:rPr>
          <w:szCs w:val="21"/>
        </w:rPr>
        <w:t>——</w:t>
      </w:r>
      <w:r>
        <w:rPr>
          <w:rFonts w:hint="eastAsia"/>
        </w:rPr>
        <w:t>净化后体积，单位为毫升（</w:t>
      </w:r>
      <w:r>
        <w:t>mL</w:t>
      </w:r>
      <w:r>
        <w:rPr>
          <w:rFonts w:hint="eastAsia"/>
        </w:rPr>
        <w:t>）；</w:t>
      </w:r>
    </w:p>
    <w:p>
      <w:pPr>
        <w:spacing w:line="360" w:lineRule="auto"/>
        <w:ind w:firstLine="420" w:firstLineChars="200"/>
      </w:pPr>
      <w:r>
        <w:rPr>
          <w:rFonts w:hint="eastAsia"/>
          <w:i/>
        </w:rPr>
        <w:t>m</w:t>
      </w:r>
      <w:r>
        <w:rPr>
          <w:szCs w:val="21"/>
        </w:rPr>
        <w:t>——</w:t>
      </w:r>
      <w:r>
        <w:rPr>
          <w:rFonts w:hint="eastAsia"/>
        </w:rPr>
        <w:t>试样质量，单位为克（g）；</w:t>
      </w:r>
    </w:p>
    <w:p>
      <w:pPr>
        <w:spacing w:line="360" w:lineRule="auto"/>
        <w:ind w:firstLine="420" w:firstLineChars="200"/>
        <w:rPr>
          <w:rFonts w:ascii="黑体" w:hAnsi="宋体" w:eastAsia="黑体"/>
        </w:rPr>
      </w:pPr>
      <w:r>
        <w:rPr>
          <w:rFonts w:hint="eastAsia"/>
        </w:rPr>
        <w:t>测定结果用平行测定的算术平均值表示，保留</w:t>
      </w:r>
      <w:r>
        <w:t>3</w:t>
      </w:r>
      <w:r>
        <w:rPr>
          <w:rFonts w:hint="eastAsia"/>
        </w:rPr>
        <w:t>位有效数字。</w:t>
      </w:r>
    </w:p>
    <w:p>
      <w:pPr>
        <w:pStyle w:val="105"/>
        <w:numPr>
          <w:ilvl w:val="0"/>
          <w:numId w:val="2"/>
        </w:numPr>
        <w:spacing w:before="312" w:beforeLines="100" w:after="312" w:afterLines="100"/>
        <w:ind w:left="403" w:hanging="403"/>
        <w:outlineLvl w:val="0"/>
        <w:rPr>
          <w:rFonts w:ascii="黑体" w:hAnsi="宋体"/>
          <w:bCs/>
          <w:szCs w:val="21"/>
        </w:rPr>
      </w:pPr>
      <w:bookmarkStart w:id="11" w:name="_Toc5334"/>
      <w:r>
        <w:rPr>
          <w:rFonts w:hint="eastAsia" w:ascii="黑体" w:hAnsi="宋体"/>
          <w:bCs/>
          <w:szCs w:val="21"/>
        </w:rPr>
        <w:t>精密度</w:t>
      </w:r>
      <w:bookmarkEnd w:id="11"/>
    </w:p>
    <w:p>
      <w:pPr>
        <w:spacing w:before="156" w:beforeLines="50" w:after="156" w:afterLines="50" w:line="360" w:lineRule="auto"/>
        <w:ind w:firstLine="420" w:firstLineChars="200"/>
        <w:rPr>
          <w:rFonts w:ascii="黑体" w:hAnsi="宋体" w:eastAsia="黑体"/>
        </w:rPr>
      </w:pPr>
      <w:r>
        <w:rPr>
          <w:rFonts w:hint="eastAsia" w:hAnsi="宋体"/>
          <w:kern w:val="0"/>
          <w:szCs w:val="21"/>
        </w:rPr>
        <w:t>在重复性条件下，两次独立测定结果与其算术平均值的绝对差值应不大于该算数平均值的15%。</w:t>
      </w:r>
    </w:p>
    <w:p>
      <w:pPr>
        <w:spacing w:before="156" w:beforeLines="50" w:after="156" w:afterLines="50" w:line="360" w:lineRule="auto"/>
        <w:ind w:firstLine="420" w:firstLineChars="200"/>
        <w:rPr>
          <w:rFonts w:ascii="黑体" w:hAnsi="宋体" w:eastAsia="黑体"/>
        </w:rPr>
        <w:sectPr>
          <w:headerReference r:id="rId7" w:type="default"/>
          <w:footerReference r:id="rId8" w:type="default"/>
          <w:pgSz w:w="11907" w:h="16839"/>
          <w:pgMar w:top="1134" w:right="1134" w:bottom="1134" w:left="1418" w:header="1418" w:footer="851" w:gutter="0"/>
          <w:pgNumType w:start="1"/>
          <w:cols w:space="720" w:num="1"/>
          <w:docGrid w:type="lines" w:linePitch="312" w:charSpace="0"/>
        </w:sectPr>
      </w:pPr>
    </w:p>
    <w:p>
      <w:pPr>
        <w:jc w:val="center"/>
        <w:outlineLvl w:val="0"/>
        <w:rPr>
          <w:rFonts w:ascii="黑体" w:hAnsi="宋体" w:eastAsia="黑体"/>
        </w:rPr>
      </w:pPr>
      <w:bookmarkStart w:id="12" w:name="_Toc7424"/>
      <w:r>
        <w:rPr>
          <w:rFonts w:hint="eastAsia" w:ascii="黑体" w:hAnsi="宋体" w:eastAsia="黑体"/>
        </w:rPr>
        <w:t>附录</w:t>
      </w:r>
      <w:r>
        <w:rPr>
          <w:rFonts w:hint="eastAsia" w:eastAsia="黑体"/>
        </w:rPr>
        <w:t>A</w:t>
      </w:r>
      <w:bookmarkEnd w:id="12"/>
    </w:p>
    <w:p>
      <w:pPr>
        <w:widowControl/>
        <w:jc w:val="center"/>
        <w:textAlignment w:val="center"/>
        <w:rPr>
          <w:rFonts w:ascii="黑体" w:hAnsi="宋体" w:eastAsia="黑体" w:cs="黑体"/>
          <w:color w:val="000000"/>
          <w:kern w:val="0"/>
          <w:sz w:val="18"/>
          <w:szCs w:val="18"/>
        </w:rPr>
      </w:pPr>
      <w:r>
        <w:rPr>
          <w:rFonts w:hint="eastAsia" w:ascii="黑体" w:hAnsi="宋体" w:eastAsia="黑体" w:cs="黑体"/>
          <w:color w:val="000000"/>
          <w:kern w:val="0"/>
          <w:sz w:val="18"/>
          <w:szCs w:val="18"/>
          <w:lang w:bidi="ar"/>
        </w:rPr>
        <w:t>(规范性)</w:t>
      </w:r>
    </w:p>
    <w:p>
      <w:pPr>
        <w:widowControl/>
        <w:jc w:val="center"/>
        <w:textAlignment w:val="center"/>
        <w:rPr>
          <w:rFonts w:ascii="黑体" w:eastAsia="黑体" w:cs="黑体"/>
          <w:szCs w:val="21"/>
        </w:rPr>
      </w:pPr>
      <w:r>
        <w:rPr>
          <w:rFonts w:hint="eastAsia" w:ascii="黑体" w:hAnsi="宋体" w:eastAsia="黑体" w:cs="黑体"/>
          <w:lang w:bidi="ar"/>
        </w:rPr>
        <w:t>139种药物及分析的相关信息</w:t>
      </w:r>
    </w:p>
    <w:p>
      <w:pPr>
        <w:widowControl/>
        <w:jc w:val="left"/>
        <w:textAlignment w:val="center"/>
        <w:rPr>
          <w:rFonts w:ascii="宋体" w:hAnsi="宋体" w:cs="宋体"/>
          <w:szCs w:val="21"/>
        </w:rPr>
      </w:pPr>
      <w:r>
        <w:rPr>
          <w:rFonts w:hint="eastAsia" w:ascii="宋体" w:hAnsi="宋体" w:cs="宋体"/>
          <w:szCs w:val="21"/>
          <w:lang w:bidi="ar"/>
        </w:rPr>
        <w:t>A.1</w:t>
      </w:r>
      <w:r>
        <w:rPr>
          <w:rFonts w:ascii="宋体" w:hAnsi="宋体" w:cs="宋体"/>
          <w:szCs w:val="21"/>
          <w:lang w:bidi="ar"/>
        </w:rPr>
        <w:t xml:space="preserve"> </w:t>
      </w:r>
      <w:r>
        <w:rPr>
          <w:rFonts w:hint="eastAsia" w:ascii="宋体" w:hAnsi="宋体" w:cs="宋体"/>
          <w:szCs w:val="21"/>
          <w:lang w:bidi="ar"/>
        </w:rPr>
        <w:t>139种药物及分析的相关信息见表A.1。</w:t>
      </w:r>
    </w:p>
    <w:p>
      <w:pPr>
        <w:jc w:val="center"/>
        <w:rPr>
          <w:color w:val="000000"/>
          <w:kern w:val="0"/>
          <w:sz w:val="18"/>
          <w:szCs w:val="18"/>
        </w:rPr>
      </w:pPr>
      <w:r>
        <w:rPr>
          <w:rFonts w:hint="eastAsia" w:ascii="黑体" w:hAnsi="宋体" w:eastAsia="黑体" w:cs="黑体"/>
          <w:lang w:bidi="ar"/>
        </w:rPr>
        <w:t>表</w:t>
      </w:r>
      <w:r>
        <w:rPr>
          <w:rFonts w:eastAsia="黑体"/>
          <w:lang w:bidi="ar"/>
        </w:rPr>
        <w:t>A.1</w:t>
      </w:r>
      <w:r>
        <w:rPr>
          <w:rFonts w:hint="eastAsia" w:ascii="黑体" w:hAnsi="宋体" w:eastAsia="黑体" w:cs="黑体"/>
          <w:lang w:bidi="ar"/>
        </w:rPr>
        <w:t xml:space="preserve"> 139种药物及分析的相关信息</w:t>
      </w:r>
    </w:p>
    <w:tbl>
      <w:tblPr>
        <w:tblStyle w:val="36"/>
        <w:tblW w:w="4993"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15" w:type="dxa"/>
          <w:left w:w="15" w:type="dxa"/>
          <w:bottom w:w="15" w:type="dxa"/>
          <w:right w:w="15" w:type="dxa"/>
        </w:tblCellMar>
      </w:tblPr>
      <w:tblGrid>
        <w:gridCol w:w="1232"/>
        <w:gridCol w:w="403"/>
        <w:gridCol w:w="2186"/>
        <w:gridCol w:w="2791"/>
        <w:gridCol w:w="1217"/>
        <w:gridCol w:w="1512"/>
        <w:gridCol w:w="3004"/>
        <w:gridCol w:w="1112"/>
        <w:gridCol w:w="112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966" w:hRule="atLeast"/>
          <w:tblHeader/>
        </w:trPr>
        <w:tc>
          <w:tcPr>
            <w:tcW w:w="422" w:type="pct"/>
            <w:tcBorders>
              <w:bottom w:val="single" w:color="auto" w:sz="8" w:space="0"/>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药物分组</w:t>
            </w:r>
          </w:p>
        </w:tc>
        <w:tc>
          <w:tcPr>
            <w:tcW w:w="138" w:type="pct"/>
            <w:tcBorders>
              <w:bottom w:val="single" w:color="auto" w:sz="8" w:space="0"/>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编号</w:t>
            </w:r>
          </w:p>
        </w:tc>
        <w:tc>
          <w:tcPr>
            <w:tcW w:w="749" w:type="pct"/>
            <w:tcBorders>
              <w:bottom w:val="single" w:color="auto" w:sz="8" w:space="0"/>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中文名称</w:t>
            </w:r>
          </w:p>
        </w:tc>
        <w:tc>
          <w:tcPr>
            <w:tcW w:w="956" w:type="pct"/>
            <w:tcBorders>
              <w:bottom w:val="single" w:color="auto" w:sz="8" w:space="0"/>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英文名称</w:t>
            </w:r>
          </w:p>
        </w:tc>
        <w:tc>
          <w:tcPr>
            <w:tcW w:w="417" w:type="pct"/>
            <w:tcBorders>
              <w:bottom w:val="single" w:color="auto" w:sz="8" w:space="0"/>
            </w:tcBorders>
            <w:shd w:val="clear" w:color="auto" w:fill="auto"/>
            <w:vAlign w:val="center"/>
          </w:tcPr>
          <w:p>
            <w:pPr>
              <w:widowControl/>
              <w:jc w:val="center"/>
              <w:textAlignment w:val="center"/>
              <w:rPr>
                <w:rStyle w:val="145"/>
                <w:rFonts w:hint="default" w:ascii="Times New Roman" w:hAnsi="Times New Roman" w:cs="Times New Roman" w:eastAsiaTheme="minorEastAsia"/>
                <w:b w:val="0"/>
                <w:color w:val="0D0D0D" w:themeColor="text1" w:themeTint="F2"/>
                <w:sz w:val="18"/>
                <w:szCs w:val="18"/>
                <w14:textFill>
                  <w14:solidFill>
                    <w14:schemeClr w14:val="tx1">
                      <w14:lumMod w14:val="95000"/>
                      <w14:lumOff w14:val="5000"/>
                    </w14:schemeClr>
                  </w14:solidFill>
                </w14:textFill>
              </w:rPr>
            </w:pPr>
            <w:r>
              <w:rPr>
                <w:rStyle w:val="145"/>
                <w:rFonts w:hint="default" w:ascii="Times New Roman" w:hAnsi="Times New Roman" w:cs="Times New Roman" w:eastAsiaTheme="minorEastAsia"/>
                <w:b w:val="0"/>
                <w:color w:val="0D0D0D" w:themeColor="text1" w:themeTint="F2"/>
                <w:sz w:val="18"/>
                <w:szCs w:val="18"/>
                <w14:textFill>
                  <w14:solidFill>
                    <w14:schemeClr w14:val="tx1">
                      <w14:lumMod w14:val="95000"/>
                      <w14:lumOff w14:val="5000"/>
                    </w14:schemeClr>
                  </w14:solidFill>
                </w14:textFill>
              </w:rPr>
              <w:t>CAS号</w:t>
            </w:r>
          </w:p>
        </w:tc>
        <w:tc>
          <w:tcPr>
            <w:tcW w:w="518" w:type="pct"/>
            <w:tcBorders>
              <w:bottom w:val="single" w:color="auto" w:sz="8" w:space="0"/>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Style w:val="145"/>
                <w:rFonts w:hint="default" w:ascii="Times New Roman" w:hAnsi="Times New Roman" w:cs="Times New Roman" w:eastAsiaTheme="minorEastAsia"/>
                <w:b w:val="0"/>
                <w:color w:val="0D0D0D" w:themeColor="text1" w:themeTint="F2"/>
                <w:sz w:val="18"/>
                <w:szCs w:val="18"/>
                <w14:textFill>
                  <w14:solidFill>
                    <w14:schemeClr w14:val="tx1">
                      <w14:lumMod w14:val="95000"/>
                      <w14:lumOff w14:val="5000"/>
                    </w14:schemeClr>
                  </w14:solidFill>
                </w14:textFill>
              </w:rPr>
              <w:t>理论精确质量数</w:t>
            </w:r>
          </w:p>
        </w:tc>
        <w:tc>
          <w:tcPr>
            <w:tcW w:w="1029" w:type="pct"/>
            <w:tcBorders>
              <w:bottom w:val="single" w:color="auto" w:sz="8" w:space="0"/>
            </w:tcBorders>
            <w:vAlign w:val="center"/>
          </w:tcPr>
          <w:p>
            <w:pPr>
              <w:widowControl/>
              <w:jc w:val="center"/>
              <w:textAlignment w:val="center"/>
              <w:rPr>
                <w:rStyle w:val="145"/>
                <w:rFonts w:hint="default" w:ascii="Times New Roman" w:hAnsi="Times New Roman" w:cs="Times New Roman" w:eastAsiaTheme="minorEastAsia"/>
                <w:b w:val="0"/>
                <w:color w:val="0D0D0D" w:themeColor="text1" w:themeTint="F2"/>
                <w:sz w:val="18"/>
                <w:szCs w:val="18"/>
                <w14:textFill>
                  <w14:solidFill>
                    <w14:schemeClr w14:val="tx1">
                      <w14:lumMod w14:val="95000"/>
                      <w14:lumOff w14:val="5000"/>
                    </w14:schemeClr>
                  </w14:solidFill>
                </w14:textFill>
              </w:rPr>
            </w:pPr>
            <w:r>
              <w:rPr>
                <w:rStyle w:val="145"/>
                <w:rFonts w:hint="default" w:ascii="Times New Roman" w:hAnsi="Times New Roman" w:cs="Times New Roman" w:eastAsiaTheme="minorEastAsia"/>
                <w:b w:val="0"/>
                <w:color w:val="0D0D0D" w:themeColor="text1" w:themeTint="F2"/>
                <w:sz w:val="18"/>
                <w:szCs w:val="18"/>
                <w14:textFill>
                  <w14:solidFill>
                    <w14:schemeClr w14:val="tx1">
                      <w14:lumMod w14:val="95000"/>
                      <w14:lumOff w14:val="5000"/>
                    </w14:schemeClr>
                  </w14:solidFill>
                </w14:textFill>
              </w:rPr>
              <w:t>典型二级</w:t>
            </w:r>
          </w:p>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Style w:val="145"/>
                <w:rFonts w:hint="default" w:ascii="Times New Roman" w:hAnsi="Times New Roman" w:cs="Times New Roman" w:eastAsiaTheme="minorEastAsia"/>
                <w:b w:val="0"/>
                <w:color w:val="0D0D0D" w:themeColor="text1" w:themeTint="F2"/>
                <w:sz w:val="18"/>
                <w:szCs w:val="18"/>
                <w14:textFill>
                  <w14:solidFill>
                    <w14:schemeClr w14:val="tx1">
                      <w14:lumMod w14:val="95000"/>
                      <w14:lumOff w14:val="5000"/>
                    </w14:schemeClr>
                  </w14:solidFill>
                </w14:textFill>
              </w:rPr>
              <w:t>碎片离子</w:t>
            </w:r>
          </w:p>
        </w:tc>
        <w:tc>
          <w:tcPr>
            <w:tcW w:w="381" w:type="pct"/>
            <w:tcBorders>
              <w:bottom w:val="single" w:color="auto" w:sz="8" w:space="0"/>
            </w:tcBorders>
            <w:shd w:val="clear" w:color="auto" w:fill="auto"/>
            <w:vAlign w:val="center"/>
          </w:tcPr>
          <w:p>
            <w:pPr>
              <w:widowControl/>
              <w:jc w:val="center"/>
              <w:textAlignment w:val="center"/>
              <w:rPr>
                <w:color w:val="0C0C0C"/>
                <w:kern w:val="0"/>
                <w:sz w:val="18"/>
                <w:szCs w:val="18"/>
              </w:rPr>
            </w:pPr>
            <w:r>
              <w:rPr>
                <w:rFonts w:hint="eastAsia" w:cs="宋体"/>
                <w:color w:val="0C0C0C"/>
                <w:kern w:val="0"/>
                <w:sz w:val="18"/>
                <w:szCs w:val="18"/>
              </w:rPr>
              <w:t>方法检出限（</w:t>
            </w:r>
            <w:r>
              <w:rPr>
                <w:color w:val="0C0C0C"/>
                <w:kern w:val="0"/>
                <w:sz w:val="18"/>
                <w:szCs w:val="18"/>
              </w:rPr>
              <w:t>LOD</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c>
          <w:tcPr>
            <w:tcW w:w="385" w:type="pct"/>
            <w:tcBorders>
              <w:bottom w:val="single" w:color="auto" w:sz="8" w:space="0"/>
            </w:tcBorders>
            <w:shd w:val="clear" w:color="auto" w:fill="auto"/>
            <w:vAlign w:val="center"/>
          </w:tcPr>
          <w:p>
            <w:pPr>
              <w:widowControl/>
              <w:jc w:val="center"/>
              <w:textAlignment w:val="center"/>
              <w:rPr>
                <w:color w:val="0C0C0C"/>
                <w:kern w:val="0"/>
                <w:sz w:val="18"/>
                <w:szCs w:val="18"/>
              </w:rPr>
            </w:pPr>
            <w:r>
              <w:rPr>
                <w:rFonts w:hint="eastAsia" w:cs="宋体"/>
                <w:color w:val="0C0C0C"/>
                <w:kern w:val="0"/>
                <w:sz w:val="18"/>
                <w:szCs w:val="18"/>
              </w:rPr>
              <w:t>方法定量限（</w:t>
            </w:r>
            <w:r>
              <w:rPr>
                <w:color w:val="0C0C0C"/>
                <w:kern w:val="0"/>
                <w:sz w:val="18"/>
                <w:szCs w:val="18"/>
              </w:rPr>
              <w:t>LOQ</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restar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A组</w:t>
            </w:r>
          </w:p>
        </w:tc>
        <w:tc>
          <w:tcPr>
            <w:tcW w:w="138" w:type="pc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w:t>
            </w:r>
          </w:p>
        </w:tc>
        <w:tc>
          <w:tcPr>
            <w:tcW w:w="749" w:type="pc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苯甲酰磺胺</w:t>
            </w:r>
          </w:p>
        </w:tc>
        <w:tc>
          <w:tcPr>
            <w:tcW w:w="956" w:type="pc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Sulfabenzamide</w:t>
            </w:r>
          </w:p>
        </w:tc>
        <w:tc>
          <w:tcPr>
            <w:tcW w:w="417" w:type="pc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127-71-9</w:t>
            </w:r>
          </w:p>
        </w:tc>
        <w:tc>
          <w:tcPr>
            <w:tcW w:w="518" w:type="pc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277.0641</w:t>
            </w:r>
          </w:p>
        </w:tc>
        <w:tc>
          <w:tcPr>
            <w:tcW w:w="1029" w:type="pct"/>
            <w:tcBorders>
              <w:top w:val="single" w:color="auto" w:sz="8" w:space="0"/>
              <w:tl2br w:val="nil"/>
              <w:tr2bl w:val="nil"/>
            </w:tcBorders>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156.0114/108.0444/92.0495</w:t>
            </w:r>
          </w:p>
        </w:tc>
        <w:tc>
          <w:tcPr>
            <w:tcW w:w="381" w:type="pc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c>
          <w:tcPr>
            <w:tcW w:w="385" w:type="pct"/>
            <w:tcBorders>
              <w:top w:val="single" w:color="auto" w:sz="8" w:space="0"/>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磺胺嘧啶</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Sulfadiazine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68-35-9</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251.0597</w:t>
            </w:r>
          </w:p>
        </w:tc>
        <w:tc>
          <w:tcPr>
            <w:tcW w:w="1029" w:type="pct"/>
            <w:tcBorders>
              <w:tl2br w:val="nil"/>
              <w:tr2bl w:val="nil"/>
            </w:tcBorders>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156.0114/108.0444/185.0822</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50</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3</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磺胺二甲基嘧啶</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Sulfamethazine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57-68-1</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279.091</w:t>
            </w: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0</w:t>
            </w:r>
          </w:p>
        </w:tc>
        <w:tc>
          <w:tcPr>
            <w:tcW w:w="1029" w:type="pct"/>
            <w:tcBorders>
              <w:tl2br w:val="nil"/>
              <w:tr2bl w:val="nil"/>
            </w:tcBorders>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186.0332/156.0114/92.0495</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50</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90"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4</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磺胺邻二甲氧嘧啶</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Sulfadoxine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2447-57-6</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311.0809</w:t>
            </w:r>
          </w:p>
        </w:tc>
        <w:tc>
          <w:tcPr>
            <w:tcW w:w="1029" w:type="pct"/>
            <w:tcBorders>
              <w:tl2br w:val="nil"/>
              <w:tr2bl w:val="nil"/>
            </w:tcBorders>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156.0114/108.0431/92.0495</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50</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磺胺甲基嘧啶</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Sulfamerazine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127-79-7</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265.0754</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156.01/110.0713/199.0978</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6</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磺胺甲噻二唑</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Sulfamethizole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144-82-1</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271.0318</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156.0114/108.0431/92.0495</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307"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7</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磺胺甲氧哒嗪</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Sulfamethoxypyridazine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80-35-3</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281.0703</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156.0114/108.0444/215.0927</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90"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8</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磺胺苯吡唑</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Sulfaphenazole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526-08-9</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315.091</w:t>
            </w: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0</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160.0869/222.0332/108.0444</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9</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磺胺吡唑</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Sulfapyrazole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852-19-7</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329.1069</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173.0947/156.0114/108.0444</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10</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磺胺吡啶</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Sulfapyridine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144-83-2</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250.0645</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156.0114/184.0869/108.0444</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11</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磺胺噻唑</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Sulfathiazole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72-14-0</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256.0209</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156.0114/92.0495/65.0386</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w:t>
            </w:r>
          </w:p>
        </w:tc>
        <w:tc>
          <w:tcPr>
            <w:tcW w:w="749" w:type="pct"/>
            <w:tcBorders>
              <w:tl2br w:val="nil"/>
              <w:tr2bl w:val="nil"/>
            </w:tcBorders>
            <w:shd w:val="clear" w:color="auto" w:fill="auto"/>
            <w:vAlign w:val="center"/>
          </w:tcPr>
          <w:p>
            <w:pPr>
              <w:widowControl/>
              <w:jc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磺胺二甲异嘧啶</w:t>
            </w:r>
          </w:p>
        </w:tc>
        <w:tc>
          <w:tcPr>
            <w:tcW w:w="956" w:type="pct"/>
            <w:tcBorders>
              <w:tl2br w:val="nil"/>
              <w:tr2bl w:val="nil"/>
            </w:tcBorders>
            <w:shd w:val="clear" w:color="auto" w:fill="auto"/>
            <w:vAlign w:val="center"/>
          </w:tcPr>
          <w:p>
            <w:pPr>
              <w:widowControl/>
              <w:jc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Sulfisomidine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515-64-0</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279.0910</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124.0869/186.0332/156.063</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13</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甲氧苄氨嘧啶</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Trimethoprim</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738-70-5</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291.1452</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230.1162/123.0665/261.0982</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90"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14</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磺胺醋酰钠</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Sulfacetamide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144-80-9</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215.0485</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156.0114/108.0444/92.0495</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15</w:t>
            </w:r>
          </w:p>
        </w:tc>
        <w:tc>
          <w:tcPr>
            <w:tcW w:w="749"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磺胺氯哒嗪</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Sulfachloropyridazine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80-32-0</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sz w:val="18"/>
                <w:szCs w:val="18"/>
                <w14:textFill>
                  <w14:solidFill>
                    <w14:schemeClr w14:val="tx1">
                      <w14:lumMod w14:val="95000"/>
                      <w14:lumOff w14:val="5000"/>
                    </w14:schemeClr>
                  </w14:solidFill>
                </w14:textFill>
              </w:rPr>
            </w:pPr>
            <w:r>
              <w:rPr>
                <w:rFonts w:hint="eastAsia" w:eastAsiaTheme="minorEastAsia"/>
                <w:color w:val="0D0D0D" w:themeColor="text1" w:themeTint="F2"/>
                <w:sz w:val="18"/>
                <w:szCs w:val="18"/>
                <w14:textFill>
                  <w14:solidFill>
                    <w14:schemeClr w14:val="tx1">
                      <w14:lumMod w14:val="95000"/>
                      <w14:lumOff w14:val="5000"/>
                    </w14:schemeClr>
                  </w14:solidFill>
                </w14:textFill>
              </w:rPr>
              <w:t>285.0208</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156.0114/108.0444/92.0495</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90"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16</w:t>
            </w:r>
          </w:p>
        </w:tc>
        <w:tc>
          <w:tcPr>
            <w:tcW w:w="749" w:type="pct"/>
            <w:tcBorders>
              <w:tl2br w:val="nil"/>
              <w:tr2bl w:val="nil"/>
            </w:tcBorders>
            <w:shd w:val="clear" w:color="auto" w:fill="auto"/>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磺胺甲基异恶唑</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Sulfamethoxazole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723-46-6</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254.0594</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92.0468/108.0444/156.0080</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15" w:type="dxa"/>
            <w:left w:w="15" w:type="dxa"/>
            <w:bottom w:w="15" w:type="dxa"/>
            <w:right w:w="15" w:type="dxa"/>
          </w:tblCellMar>
        </w:tblPrEx>
        <w:trPr>
          <w:trHeight w:val="285" w:hRule="atLeast"/>
        </w:trPr>
        <w:tc>
          <w:tcPr>
            <w:tcW w:w="422" w:type="pct"/>
            <w:vMerge w:val="continue"/>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p>
        </w:tc>
        <w:tc>
          <w:tcPr>
            <w:tcW w:w="13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17</w:t>
            </w:r>
          </w:p>
        </w:tc>
        <w:tc>
          <w:tcPr>
            <w:tcW w:w="749" w:type="pct"/>
            <w:tcBorders>
              <w:tl2br w:val="nil"/>
              <w:tr2bl w:val="nil"/>
            </w:tcBorders>
            <w:shd w:val="clear" w:color="auto" w:fill="auto"/>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磺胺对甲氧嘧啶</w:t>
            </w:r>
          </w:p>
        </w:tc>
        <w:tc>
          <w:tcPr>
            <w:tcW w:w="956"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Sulfametoxydiazine</w:t>
            </w:r>
          </w:p>
        </w:tc>
        <w:tc>
          <w:tcPr>
            <w:tcW w:w="417"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651-06-9</w:t>
            </w:r>
          </w:p>
        </w:tc>
        <w:tc>
          <w:tcPr>
            <w:tcW w:w="518"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281.0703</w:t>
            </w:r>
          </w:p>
        </w:tc>
        <w:tc>
          <w:tcPr>
            <w:tcW w:w="1029" w:type="pct"/>
            <w:tcBorders>
              <w:tl2br w:val="nil"/>
              <w:tr2bl w:val="nil"/>
            </w:tcBorders>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156.0114/108.0444/126.0662</w:t>
            </w:r>
          </w:p>
        </w:tc>
        <w:tc>
          <w:tcPr>
            <w:tcW w:w="381"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c>
          <w:tcPr>
            <w:tcW w:w="385" w:type="pct"/>
            <w:tcBorders>
              <w:tl2br w:val="nil"/>
              <w:tr2bl w:val="nil"/>
            </w:tcBorders>
            <w:shd w:val="clear" w:color="auto" w:fill="auto"/>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bl>
    <w:p>
      <w:pPr>
        <w:jc w:val="center"/>
        <w:outlineLvl w:val="0"/>
        <w:rPr>
          <w:rFonts w:eastAsia="黑体"/>
          <w:szCs w:val="21"/>
        </w:rPr>
      </w:pPr>
      <w:r>
        <w:rPr>
          <w:rFonts w:eastAsia="黑体"/>
          <w:szCs w:val="21"/>
        </w:rPr>
        <w:t>表A.1（续）</w:t>
      </w:r>
    </w:p>
    <w:tbl>
      <w:tblPr>
        <w:tblStyle w:val="36"/>
        <w:tblW w:w="4996"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43"/>
        <w:gridCol w:w="400"/>
        <w:gridCol w:w="2453"/>
        <w:gridCol w:w="2999"/>
        <w:gridCol w:w="1180"/>
        <w:gridCol w:w="1113"/>
        <w:gridCol w:w="2999"/>
        <w:gridCol w:w="1101"/>
        <w:gridCol w:w="110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tcBorders>
              <w:bottom w:val="single" w:color="auto" w:sz="8" w:space="0"/>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cs="宋体"/>
                <w:color w:val="0C0C0C"/>
                <w:kern w:val="0"/>
                <w:sz w:val="18"/>
                <w:szCs w:val="18"/>
              </w:rPr>
              <w:t>药物分组</w:t>
            </w:r>
          </w:p>
        </w:tc>
        <w:tc>
          <w:tcPr>
            <w:tcW w:w="137"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编号</w:t>
            </w:r>
          </w:p>
        </w:tc>
        <w:tc>
          <w:tcPr>
            <w:tcW w:w="840"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中文名称</w:t>
            </w:r>
          </w:p>
        </w:tc>
        <w:tc>
          <w:tcPr>
            <w:tcW w:w="1027"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英文名称</w:t>
            </w:r>
          </w:p>
        </w:tc>
        <w:tc>
          <w:tcPr>
            <w:tcW w:w="404"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CAS号</w:t>
            </w:r>
          </w:p>
        </w:tc>
        <w:tc>
          <w:tcPr>
            <w:tcW w:w="381"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理论精确质量数</w:t>
            </w:r>
          </w:p>
        </w:tc>
        <w:tc>
          <w:tcPr>
            <w:tcW w:w="1027"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典型二级</w:t>
            </w:r>
          </w:p>
          <w:p>
            <w:pPr>
              <w:widowControl/>
              <w:jc w:val="center"/>
              <w:textAlignment w:val="center"/>
              <w:rPr>
                <w:color w:val="0C0C0C"/>
                <w:kern w:val="0"/>
                <w:sz w:val="18"/>
                <w:szCs w:val="18"/>
              </w:rPr>
            </w:pPr>
            <w:r>
              <w:rPr>
                <w:rFonts w:hint="eastAsia" w:ascii="宋体" w:hAnsi="宋体" w:cs="宋体"/>
                <w:color w:val="0C0C0C"/>
                <w:kern w:val="0"/>
                <w:sz w:val="18"/>
                <w:szCs w:val="18"/>
              </w:rPr>
              <w:t>碎片离子</w:t>
            </w:r>
          </w:p>
        </w:tc>
        <w:tc>
          <w:tcPr>
            <w:tcW w:w="377"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样品检出限（</w:t>
            </w:r>
            <w:r>
              <w:rPr>
                <w:color w:val="0C0C0C"/>
                <w:kern w:val="0"/>
                <w:sz w:val="18"/>
                <w:szCs w:val="18"/>
              </w:rPr>
              <w:t>LOD</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c>
          <w:tcPr>
            <w:tcW w:w="377" w:type="pct"/>
            <w:tcBorders>
              <w:bottom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样品定量限（</w:t>
            </w:r>
            <w:r>
              <w:rPr>
                <w:color w:val="0C0C0C"/>
                <w:kern w:val="0"/>
                <w:sz w:val="18"/>
                <w:szCs w:val="18"/>
              </w:rPr>
              <w:t>LOQ</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26" w:type="pct"/>
            <w:vMerge w:val="restart"/>
            <w:tcBorders>
              <w:top w:val="single" w:color="auto" w:sz="8" w:space="0"/>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eastAsiaTheme="minorEastAsia"/>
                <w:color w:val="0D0D0D" w:themeColor="text1" w:themeTint="F2"/>
                <w:kern w:val="0"/>
                <w:sz w:val="18"/>
                <w:szCs w:val="18"/>
                <w14:textFill>
                  <w14:solidFill>
                    <w14:schemeClr w14:val="tx1">
                      <w14:lumMod w14:val="95000"/>
                      <w14:lumOff w14:val="5000"/>
                    </w14:schemeClr>
                  </w14:solidFill>
                </w14:textFill>
              </w:rPr>
              <w:t>A组</w:t>
            </w:r>
          </w:p>
        </w:tc>
        <w:tc>
          <w:tcPr>
            <w:tcW w:w="137"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18</w:t>
            </w:r>
          </w:p>
        </w:tc>
        <w:tc>
          <w:tcPr>
            <w:tcW w:w="840"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磺胺间甲氧嘧啶</w:t>
            </w:r>
          </w:p>
        </w:tc>
        <w:tc>
          <w:tcPr>
            <w:tcW w:w="1027"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Sulfamonomethoxin</w:t>
            </w:r>
          </w:p>
        </w:tc>
        <w:tc>
          <w:tcPr>
            <w:tcW w:w="404"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1220-83-3</w:t>
            </w:r>
          </w:p>
        </w:tc>
        <w:tc>
          <w:tcPr>
            <w:tcW w:w="381"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281.0703</w:t>
            </w:r>
          </w:p>
        </w:tc>
        <w:tc>
          <w:tcPr>
            <w:tcW w:w="1027"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156.0100/108.0444/92.0495</w:t>
            </w:r>
          </w:p>
        </w:tc>
        <w:tc>
          <w:tcPr>
            <w:tcW w:w="377"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25</w:t>
            </w:r>
          </w:p>
        </w:tc>
        <w:tc>
          <w:tcPr>
            <w:tcW w:w="377" w:type="pct"/>
            <w:tcBorders>
              <w:top w:val="single" w:color="auto" w:sz="8" w:space="0"/>
              <w:bottom w:val="single" w:color="auto" w:sz="8" w:space="0"/>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37"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19</w:t>
            </w:r>
          </w:p>
        </w:tc>
        <w:tc>
          <w:tcPr>
            <w:tcW w:w="840"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磺胺恶唑</w:t>
            </w:r>
          </w:p>
        </w:tc>
        <w:tc>
          <w:tcPr>
            <w:tcW w:w="1027"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Sulfamoxole</w:t>
            </w:r>
          </w:p>
        </w:tc>
        <w:tc>
          <w:tcPr>
            <w:tcW w:w="404"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729-99-7</w:t>
            </w:r>
          </w:p>
        </w:tc>
        <w:tc>
          <w:tcPr>
            <w:tcW w:w="381"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268.0750</w:t>
            </w:r>
          </w:p>
        </w:tc>
        <w:tc>
          <w:tcPr>
            <w:tcW w:w="1027"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156.0114/92.0495/108.0444</w:t>
            </w:r>
          </w:p>
        </w:tc>
        <w:tc>
          <w:tcPr>
            <w:tcW w:w="377"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op w:val="single" w:color="auto" w:sz="8" w:space="0"/>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20</w:t>
            </w:r>
          </w:p>
        </w:tc>
        <w:tc>
          <w:tcPr>
            <w:tcW w:w="840" w:type="pct"/>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磺胺异恶唑</w:t>
            </w:r>
          </w:p>
        </w:tc>
        <w:tc>
          <w:tcPr>
            <w:tcW w:w="1027" w:type="pct"/>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Sulphisoxazole</w:t>
            </w:r>
          </w:p>
        </w:tc>
        <w:tc>
          <w:tcPr>
            <w:tcW w:w="404" w:type="pct"/>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127-69-5</w:t>
            </w:r>
          </w:p>
        </w:tc>
        <w:tc>
          <w:tcPr>
            <w:tcW w:w="381" w:type="pct"/>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268.0750</w:t>
            </w:r>
          </w:p>
        </w:tc>
        <w:tc>
          <w:tcPr>
            <w:tcW w:w="1027" w:type="pct"/>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108.0444/92.0495/156.0114</w:t>
            </w:r>
          </w:p>
        </w:tc>
        <w:tc>
          <w:tcPr>
            <w:tcW w:w="377" w:type="pct"/>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77" w:type="pct"/>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21</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C0C0C"/>
                <w:kern w:val="0"/>
                <w:sz w:val="18"/>
                <w:szCs w:val="18"/>
              </w:rPr>
              <w:t>磺胺间二甲氧嘧啶</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Sulfadimethoxine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122-11-2</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311.0809</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156.0114/108.0431/92.0495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22</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磺胺脒</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Sulfaguanidine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57-67-0</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215.0597</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156.0114/60.0556/108.0444</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23</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磺胺喹恶啉</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Sulfaquinoxaline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59-40-5</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301.0754</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156.0114/108.0444/92.0495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24</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磺胺</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Sulfanilamide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63-74-1</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173.0379</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92.0495/156.0114/108.044</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B</w:t>
            </w:r>
            <w:r>
              <w:rPr>
                <w:rFonts w:eastAsiaTheme="minorEastAsia"/>
                <w:color w:val="0D0D0D" w:themeColor="text1" w:themeTint="F2"/>
                <w:kern w:val="0"/>
                <w:sz w:val="18"/>
                <w:szCs w:val="18"/>
                <w14:textFill>
                  <w14:solidFill>
                    <w14:schemeClr w14:val="tx1">
                      <w14:lumMod w14:val="95000"/>
                      <w14:lumOff w14:val="5000"/>
                    </w14:schemeClr>
                  </w14:solidFill>
                </w14:textFill>
              </w:rPr>
              <w:t>组</w:t>
            </w: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西诺沙星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Cinoxacin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28657-80-9</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263.0663</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245.0557/217.0608/189.0295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2</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达氟沙星（单诺沙星）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Danofloxacin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112398-08-0</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358.1562</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340.1456/314.1663/96.0808</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双氟沙星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Difloxacin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98106-17-3</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400.1467</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382.1362/356.1569/299.0979</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恩氟沙星（恩诺沙星）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Enrofloxacin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93106-60-6</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360.1718</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342.1612/316.1820/245.1073</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氟甲喹</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Flumequine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42835-25-6</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262.0874</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244.0768/202.0288/174.0338</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0.75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6</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加替沙星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Gatifloxacin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112811-59-3</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376.1673</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358.1562/332.1769/289.1347</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7</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洛美沙星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Lomefloxacin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98079-51-7</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352.1467</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334.1362/308.1569/265.1167</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8</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麻保沙星（马波沙星）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Marbofloxacin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115550-35-1</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363.1463</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72.0781/345.1357/320.1041</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9</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莫西沙星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 xml:space="preserve">Moxifloxacin </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151096-09-2</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402.1824</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384.1718/358.1925/261.1022</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10</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氧氟沙星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Ofloxacin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82419-36-1</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362.1</w:t>
            </w:r>
            <w:r>
              <w:rPr>
                <w:rFonts w:hint="eastAsia" w:eastAsiaTheme="minorEastAsia"/>
                <w:color w:val="0C0C0C"/>
                <w:kern w:val="0"/>
                <w:sz w:val="18"/>
                <w:szCs w:val="18"/>
              </w:rPr>
              <w:t>5</w:t>
            </w:r>
            <w:r>
              <w:rPr>
                <w:rFonts w:eastAsiaTheme="minorEastAsia"/>
                <w:color w:val="0C0C0C"/>
                <w:kern w:val="0"/>
                <w:sz w:val="18"/>
                <w:szCs w:val="18"/>
              </w:rPr>
              <w:t>11</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318.1612/261.1022/344.1405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奥比沙星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Orbifloxacin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113617-63-3</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396.153</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352.1631/378.1424/295.1053</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12</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沙拉沙星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Sarafloxacin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98105-99-8</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386.1311</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368.1205/342.1412/299.0980</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13</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司帕沙星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Sparfloxacin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110871-86-8</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393.1733</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375.1627/349.1834/292.1256</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14</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妥舒沙星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Tosufloxacintosylate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115964-29-9</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405.1169</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387.1063/314.0900/56.0495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bl>
    <w:p>
      <w:pPr>
        <w:jc w:val="center"/>
        <w:outlineLvl w:val="0"/>
        <w:rPr>
          <w:rFonts w:eastAsia="黑体"/>
          <w:szCs w:val="21"/>
        </w:rPr>
      </w:pPr>
      <w:r>
        <w:rPr>
          <w:rFonts w:eastAsia="黑体"/>
          <w:szCs w:val="21"/>
        </w:rPr>
        <w:t>表A.1（续）</w:t>
      </w:r>
    </w:p>
    <w:tbl>
      <w:tblPr>
        <w:tblStyle w:val="36"/>
        <w:tblW w:w="4996"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02"/>
        <w:gridCol w:w="362"/>
        <w:gridCol w:w="2416"/>
        <w:gridCol w:w="3251"/>
        <w:gridCol w:w="1174"/>
        <w:gridCol w:w="1081"/>
        <w:gridCol w:w="2965"/>
        <w:gridCol w:w="1069"/>
        <w:gridCol w:w="106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cs="宋体"/>
                <w:color w:val="0C0C0C"/>
                <w:kern w:val="0"/>
                <w:sz w:val="18"/>
                <w:szCs w:val="18"/>
              </w:rPr>
              <w:t>药物分组</w:t>
            </w: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编号</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中文名称</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英文名称</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CAS号</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理论精确质量数</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典型二级</w:t>
            </w:r>
          </w:p>
          <w:p>
            <w:pPr>
              <w:widowControl/>
              <w:jc w:val="center"/>
              <w:textAlignment w:val="center"/>
              <w:rPr>
                <w:color w:val="0C0C0C"/>
                <w:kern w:val="0"/>
                <w:sz w:val="18"/>
                <w:szCs w:val="18"/>
              </w:rPr>
            </w:pPr>
            <w:r>
              <w:rPr>
                <w:rFonts w:hint="eastAsia" w:ascii="宋体" w:hAnsi="宋体" w:cs="宋体"/>
                <w:color w:val="0C0C0C"/>
                <w:kern w:val="0"/>
                <w:sz w:val="18"/>
                <w:szCs w:val="18"/>
              </w:rPr>
              <w:t>碎片离子</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样品检出限（</w:t>
            </w:r>
            <w:r>
              <w:rPr>
                <w:color w:val="0C0C0C"/>
                <w:kern w:val="0"/>
                <w:sz w:val="18"/>
                <w:szCs w:val="18"/>
              </w:rPr>
              <w:t>LOD</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样品定量限（</w:t>
            </w:r>
            <w:r>
              <w:rPr>
                <w:color w:val="0C0C0C"/>
                <w:kern w:val="0"/>
                <w:sz w:val="18"/>
                <w:szCs w:val="18"/>
              </w:rPr>
              <w:t>LOQ</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12"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B</w:t>
            </w:r>
            <w:r>
              <w:rPr>
                <w:rFonts w:eastAsiaTheme="minorEastAsia"/>
                <w:color w:val="0D0D0D" w:themeColor="text1" w:themeTint="F2"/>
                <w:kern w:val="0"/>
                <w:sz w:val="18"/>
                <w:szCs w:val="18"/>
                <w14:textFill>
                  <w14:solidFill>
                    <w14:schemeClr w14:val="tx1">
                      <w14:lumMod w14:val="95000"/>
                      <w14:lumOff w14:val="5000"/>
                    </w14:schemeClr>
                  </w14:solidFill>
                </w14:textFill>
              </w:rPr>
              <w:t>组</w:t>
            </w: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15</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氟罗沙星</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Fleroxacin</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sz w:val="18"/>
                <w:szCs w:val="18"/>
              </w:rPr>
            </w:pPr>
            <w:r>
              <w:rPr>
                <w:rFonts w:hint="eastAsia" w:eastAsiaTheme="minorEastAsia"/>
                <w:color w:val="0C0C0C"/>
                <w:kern w:val="0"/>
                <w:sz w:val="18"/>
                <w:szCs w:val="18"/>
              </w:rPr>
              <w:t>79660-72-3</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sz w:val="18"/>
                <w:szCs w:val="18"/>
              </w:rPr>
            </w:pPr>
            <w:r>
              <w:rPr>
                <w:rFonts w:hint="eastAsia" w:eastAsiaTheme="minorEastAsia"/>
                <w:color w:val="0C0C0C"/>
                <w:sz w:val="18"/>
                <w:szCs w:val="18"/>
              </w:rPr>
              <w:t>370.1373</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sz w:val="18"/>
                <w:szCs w:val="18"/>
              </w:rPr>
            </w:pPr>
            <w:r>
              <w:rPr>
                <w:rFonts w:hint="eastAsia" w:eastAsiaTheme="minorEastAsia"/>
                <w:color w:val="0C0C0C"/>
                <w:kern w:val="0"/>
                <w:sz w:val="18"/>
                <w:szCs w:val="18"/>
              </w:rPr>
              <w:t>326.1475/352.1267/269.0896</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16</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环丙沙星</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Ciprofloxacin</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85721-33-1</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332.1405</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314.1299/288.1507/231.0564</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17</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依诺沙星</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Enoxacin</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74011-58-8</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321.1358</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303.1252/257.1397/277.1459</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18</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吉米沙星</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 xml:space="preserve">Gemifioxacin </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175463-14-6</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390.1573</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372.1466/313.1333/232.0881</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19</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那氟沙星</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Nadifloxacin</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124858-35-1</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361.1569</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343.1452/283.0877/229.0408</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20</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萘啶酸</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Nalidixic acid</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389-08-2</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233.0921</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215.0815/187.0502/159.0553</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21</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诺氟沙星</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Norfloxacin</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70458-96-7</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320.1405</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302.1299/276.1507/233.1073</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22</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恶喹酸</w:t>
            </w:r>
            <w:r>
              <w:rPr>
                <w:rFonts w:hint="eastAsia" w:eastAsiaTheme="minorEastAsia"/>
                <w:color w:val="0C0C0C"/>
                <w:kern w:val="0"/>
                <w:sz w:val="18"/>
                <w:szCs w:val="18"/>
              </w:rPr>
              <w:t>(</w:t>
            </w:r>
            <w:r>
              <w:rPr>
                <w:rFonts w:eastAsiaTheme="minorEastAsia"/>
                <w:color w:val="0C0C0C"/>
                <w:kern w:val="0"/>
                <w:sz w:val="18"/>
                <w:szCs w:val="18"/>
              </w:rPr>
              <w:t>奥索利酸</w:t>
            </w:r>
            <w:r>
              <w:rPr>
                <w:rFonts w:hint="eastAsia" w:eastAsiaTheme="minorEastAsia"/>
                <w:color w:val="0C0C0C"/>
                <w:kern w:val="0"/>
                <w:sz w:val="18"/>
                <w:szCs w:val="18"/>
              </w:rPr>
              <w:t>)</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Oxolinic acid</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14698-29-4</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262.071</w:t>
            </w:r>
            <w:r>
              <w:rPr>
                <w:rFonts w:hint="eastAsia" w:eastAsiaTheme="minorEastAsia"/>
                <w:color w:val="0C0C0C"/>
                <w:sz w:val="18"/>
                <w:szCs w:val="18"/>
              </w:rPr>
              <w:t>0</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244.0604/160.0393/216.0291</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23</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吡哌酸</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Pipemidic acid</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51940-44-4</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304.1404</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286.1299/217.1094/260.1506</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C</w:t>
            </w:r>
            <w:r>
              <w:rPr>
                <w:rFonts w:eastAsiaTheme="minorEastAsia"/>
                <w:color w:val="0D0D0D" w:themeColor="text1" w:themeTint="F2"/>
                <w:kern w:val="0"/>
                <w:sz w:val="18"/>
                <w:szCs w:val="18"/>
                <w14:textFill>
                  <w14:solidFill>
                    <w14:schemeClr w14:val="tx1">
                      <w14:lumMod w14:val="95000"/>
                      <w14:lumOff w14:val="5000"/>
                    </w14:schemeClr>
                  </w14:solidFill>
                </w14:textFill>
              </w:rPr>
              <w:t>组</w:t>
            </w: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2-氨基苯并咪唑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2-Aminobenzimidazole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934-32-7</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134.0713</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65.0386/92.0495/80.0495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2-氨基氟苯咪唑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2-Aminoflubendazole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82050-13-3</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256.0881</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95.0292/123.0241/133.0634</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氯甲硝咪唑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left"/>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5-Chloro-1-methyl-4-nitroimidazole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4897-25-0</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162.0068</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116.0136/145.0037/81.0447</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阿苯达唑-2-氨基砜</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Albendazole-2-aminosulfone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80983-34-2</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240.0801</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sz w:val="18"/>
                <w:szCs w:val="18"/>
              </w:rPr>
              <w:t>198.0332/133.0635/72.0444</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5</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噻苯咪唑酯</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Cambendazole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26097-80-3</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303.091</w:t>
            </w:r>
            <w:r>
              <w:rPr>
                <w:rFonts w:hint="eastAsia" w:eastAsiaTheme="minorEastAsia"/>
                <w:color w:val="0C0C0C"/>
                <w:kern w:val="0"/>
                <w:sz w:val="18"/>
                <w:szCs w:val="18"/>
              </w:rPr>
              <w:t>0</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261.0441/217.0524/243.0335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6</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氟苯咪唑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Flubendazole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31430-15-6</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314.0936</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282.0673/123.024195.0292</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7</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甲苯咪唑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Mebendazole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31431-39-7</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296.103</w:t>
            </w:r>
            <w:r>
              <w:rPr>
                <w:rFonts w:hint="eastAsia" w:eastAsiaTheme="minorEastAsia"/>
                <w:color w:val="0C0C0C"/>
                <w:kern w:val="0"/>
                <w:sz w:val="18"/>
                <w:szCs w:val="18"/>
              </w:rPr>
              <w:t>0</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264.0768/105.0335/77.0386</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8</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噻苯咪唑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Thiabendazole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148-79-8</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sz w:val="18"/>
                <w:szCs w:val="18"/>
              </w:rPr>
              <w:t>202.0433</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131.0604/175.0324/65.0386</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9</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hint="eastAsia" w:eastAsiaTheme="minorEastAsia"/>
                <w:color w:val="0C0C0C"/>
                <w:kern w:val="0"/>
                <w:sz w:val="18"/>
                <w:szCs w:val="18"/>
              </w:rPr>
              <w:t>阿苯达唑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Albendazole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54965-21-8</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266.0958</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234.0696/209.1159/99.0441</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10</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阿苯达唑亚砜</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Albendazole sulfoxide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54029-12-8</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282.0911</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240.0437/159.0427/43.0532</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11</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氨基甲苯咪唑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Mebendazole-amine(HMEB)</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52329-60-9</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238.0975</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105.0335/77.0386/51.0229</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2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12</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苯并咪唑</w:t>
            </w:r>
          </w:p>
        </w:tc>
        <w:tc>
          <w:tcPr>
            <w:tcW w:w="111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Benzimidazole</w:t>
            </w:r>
          </w:p>
        </w:tc>
        <w:tc>
          <w:tcPr>
            <w:tcW w:w="40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51-17-2</w:t>
            </w:r>
          </w:p>
        </w:tc>
        <w:tc>
          <w:tcPr>
            <w:tcW w:w="37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119.0606</w:t>
            </w:r>
          </w:p>
        </w:tc>
        <w:tc>
          <w:tcPr>
            <w:tcW w:w="10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92.0495/65.0386</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6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bl>
    <w:p>
      <w:pPr>
        <w:jc w:val="center"/>
        <w:outlineLvl w:val="0"/>
        <w:rPr>
          <w:rFonts w:eastAsia="黑体"/>
          <w:szCs w:val="21"/>
        </w:rPr>
      </w:pPr>
      <w:r>
        <w:rPr>
          <w:rFonts w:eastAsia="黑体"/>
          <w:szCs w:val="21"/>
        </w:rPr>
        <w:t>表A.1（续）</w:t>
      </w:r>
    </w:p>
    <w:tbl>
      <w:tblPr>
        <w:tblStyle w:val="36"/>
        <w:tblW w:w="4997"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18"/>
        <w:gridCol w:w="342"/>
        <w:gridCol w:w="2400"/>
        <w:gridCol w:w="3758"/>
        <w:gridCol w:w="1060"/>
        <w:gridCol w:w="993"/>
        <w:gridCol w:w="2859"/>
        <w:gridCol w:w="981"/>
        <w:gridCol w:w="98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cs="宋体"/>
                <w:color w:val="0C0C0C"/>
                <w:kern w:val="0"/>
                <w:sz w:val="18"/>
                <w:szCs w:val="18"/>
              </w:rPr>
              <w:t>药物分组</w:t>
            </w: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编号</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中文名称</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英文名称</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CAS号</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理论精确质量数</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典型二级</w:t>
            </w:r>
          </w:p>
          <w:p>
            <w:pPr>
              <w:widowControl/>
              <w:jc w:val="center"/>
              <w:textAlignment w:val="center"/>
              <w:rPr>
                <w:color w:val="0C0C0C"/>
                <w:kern w:val="0"/>
                <w:sz w:val="18"/>
                <w:szCs w:val="18"/>
              </w:rPr>
            </w:pPr>
            <w:r>
              <w:rPr>
                <w:rFonts w:hint="eastAsia" w:ascii="宋体" w:hAnsi="宋体" w:cs="宋体"/>
                <w:color w:val="0C0C0C"/>
                <w:kern w:val="0"/>
                <w:sz w:val="18"/>
                <w:szCs w:val="18"/>
              </w:rPr>
              <w:t>碎片离子</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样品检出限（</w:t>
            </w:r>
            <w:r>
              <w:rPr>
                <w:color w:val="0C0C0C"/>
                <w:kern w:val="0"/>
                <w:sz w:val="18"/>
                <w:szCs w:val="18"/>
              </w:rPr>
              <w:t>LOD</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样品定量限（</w:t>
            </w:r>
            <w:r>
              <w:rPr>
                <w:color w:val="0C0C0C"/>
                <w:kern w:val="0"/>
                <w:sz w:val="18"/>
                <w:szCs w:val="18"/>
              </w:rPr>
              <w:t>LOQ</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17"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C</w:t>
            </w:r>
            <w:r>
              <w:rPr>
                <w:rFonts w:eastAsiaTheme="minorEastAsia"/>
                <w:color w:val="0D0D0D" w:themeColor="text1" w:themeTint="F2"/>
                <w:kern w:val="0"/>
                <w:sz w:val="18"/>
                <w:szCs w:val="18"/>
                <w14:textFill>
                  <w14:solidFill>
                    <w14:schemeClr w14:val="tx1">
                      <w14:lumMod w14:val="95000"/>
                      <w14:lumOff w14:val="5000"/>
                    </w14:schemeClr>
                  </w14:solidFill>
                </w14:textFill>
              </w:rPr>
              <w:t>组</w:t>
            </w:r>
          </w:p>
        </w:tc>
        <w:tc>
          <w:tcPr>
            <w:tcW w:w="342"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13</w:t>
            </w:r>
          </w:p>
        </w:tc>
        <w:tc>
          <w:tcPr>
            <w:tcW w:w="2400"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卡硝唑</w:t>
            </w:r>
          </w:p>
        </w:tc>
        <w:tc>
          <w:tcPr>
            <w:tcW w:w="3758"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Carnidazole</w:t>
            </w:r>
          </w:p>
        </w:tc>
        <w:tc>
          <w:tcPr>
            <w:tcW w:w="1060"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42116-76-7</w:t>
            </w:r>
          </w:p>
        </w:tc>
        <w:tc>
          <w:tcPr>
            <w:tcW w:w="993"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sz w:val="18"/>
                <w:szCs w:val="18"/>
              </w:rPr>
            </w:pPr>
            <w:r>
              <w:rPr>
                <w:rFonts w:eastAsiaTheme="minorEastAsia"/>
                <w:color w:val="0C0C0C"/>
                <w:sz w:val="18"/>
                <w:szCs w:val="18"/>
              </w:rPr>
              <w:t>245.0703</w:t>
            </w:r>
          </w:p>
        </w:tc>
        <w:tc>
          <w:tcPr>
            <w:tcW w:w="2859"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sz w:val="18"/>
                <w:szCs w:val="18"/>
              </w:rPr>
            </w:pPr>
            <w:r>
              <w:rPr>
                <w:rFonts w:eastAsiaTheme="minorEastAsia"/>
                <w:color w:val="0C0C0C"/>
                <w:sz w:val="18"/>
                <w:szCs w:val="18"/>
              </w:rPr>
              <w:t>118.0321/75.0263/60.0028</w:t>
            </w:r>
          </w:p>
        </w:tc>
        <w:tc>
          <w:tcPr>
            <w:tcW w:w="981"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981" w:type="dxa"/>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14</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二甲硝咪唑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Dimetridazole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551-92-8</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142.0611</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96.0682/81.0447/54.0338</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15</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芬苯达唑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Fenbendazole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43210-67-9</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300.0801</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268.0539/159.0427/190.0049</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16</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5-硝基苯并咪唑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5-Nitrobenzimidazole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94-52-0</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164.0458</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118.0526/91.0417/64.0308</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17</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异丙硝唑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Ipronidazole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14885-29-1</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170.0924</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124.0995/109.0760/96.0682</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18</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C0C0C"/>
                <w:kern w:val="0"/>
                <w:sz w:val="18"/>
                <w:szCs w:val="18"/>
              </w:rPr>
              <w:t>5-羟基甲苯咪唑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5-Hydroxyl-mebendazole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60254-95-7</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298.0857</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266.0924/79.0542/160.0505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19</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芬苯达唑砜</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Fenbendazole sulfone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54029-20-8</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332.067</w:t>
            </w:r>
            <w:r>
              <w:rPr>
                <w:rFonts w:hint="eastAsia" w:eastAsiaTheme="minorEastAsia"/>
                <w:color w:val="0C0C0C"/>
                <w:sz w:val="18"/>
                <w:szCs w:val="18"/>
              </w:rPr>
              <w:t>0</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300.0437/159.0427/77.0386</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20</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二甲硝咪唑-2-羟基</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2-Hydroxymethyl-1-methyl-5-nitroimidazole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936-05-0</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158.056</w:t>
            </w:r>
            <w:r>
              <w:rPr>
                <w:rFonts w:hint="eastAsia" w:eastAsiaTheme="minorEastAsia"/>
                <w:color w:val="0C0C0C"/>
                <w:sz w:val="18"/>
                <w:szCs w:val="18"/>
              </w:rPr>
              <w:t>0</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140.0455/55.0417/110.0475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eastAsiaTheme="minorEastAsia"/>
                <w:color w:val="0C0C0C"/>
                <w:kern w:val="0"/>
                <w:sz w:val="18"/>
                <w:szCs w:val="18"/>
              </w:rPr>
              <w:t>D</w:t>
            </w:r>
            <w:r>
              <w:rPr>
                <w:rFonts w:eastAsiaTheme="minorEastAsia"/>
                <w:color w:val="0D0D0D" w:themeColor="text1" w:themeTint="F2"/>
                <w:kern w:val="0"/>
                <w:sz w:val="18"/>
                <w:szCs w:val="18"/>
                <w14:textFill>
                  <w14:solidFill>
                    <w14:schemeClr w14:val="tx1">
                      <w14:lumMod w14:val="95000"/>
                      <w14:lumOff w14:val="5000"/>
                    </w14:schemeClr>
                  </w14:solidFill>
                </w14:textFill>
              </w:rPr>
              <w:t>组</w:t>
            </w: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2-甲基-4-硝基咪唑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2-Methyl-4-nitroimidazole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696-23-1</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128.0457</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42.0338/82.0526/41.0260</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2</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5-羟基噻苯咪唑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5-Hydroxythiabendazole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948-71-0</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218.0383</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191.0274/147.0553/81.0335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3</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左旋咪唑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Levamisole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14769-73-4</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205.0794</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178.0685/123.0263/91.0542</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4</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奥芬达唑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Oxfendazole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53716-50-0</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316.075</w:t>
            </w:r>
            <w:r>
              <w:rPr>
                <w:rFonts w:hint="eastAsia" w:eastAsiaTheme="minorEastAsia"/>
                <w:color w:val="0C0C0C"/>
                <w:kern w:val="0"/>
                <w:sz w:val="18"/>
                <w:szCs w:val="18"/>
              </w:rPr>
              <w:t>0</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191.0689/284.0488/159.0427</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sz w:val="18"/>
                <w:szCs w:val="18"/>
              </w:rPr>
              <w:t>5</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丙氧苯咪唑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Oxibendazole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20559-55-1</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250.1186</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218.0924/176.0455/148.0505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0.75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sz w:val="18"/>
                <w:szCs w:val="18"/>
              </w:rPr>
              <w:t>6</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罗硝唑（洛硝达唑）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Ronidazole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7681-76-7</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201.0618</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140.0455/55.0417/110.0475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7</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替硝唑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Tinidazole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19387-91-8</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248.07</w:t>
            </w:r>
            <w:r>
              <w:rPr>
                <w:rStyle w:val="48"/>
                <w:rFonts w:hint="eastAsia"/>
              </w:rPr>
              <w:t>00</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121.0318/202.0771/93.0005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8</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三氯苯达唑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Triclabendazole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68786-66-3</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358.9574</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343.9339/273.9962/198.0008</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9</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羟基甲硝唑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MNZOH, Hydroxy metronidazole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4812-40-2</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188.067</w:t>
            </w:r>
            <w:r>
              <w:rPr>
                <w:rFonts w:hint="eastAsia" w:eastAsiaTheme="minorEastAsia"/>
                <w:color w:val="0C0C0C"/>
                <w:kern w:val="0"/>
                <w:sz w:val="18"/>
                <w:szCs w:val="18"/>
              </w:rPr>
              <w:t>0</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123.0553/144.0404/126.0298</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10</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它巴唑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Tapazole, TAP, Methimazole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60-56-0</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115.0325</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57.0573/88.0216/100.0090</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11</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甲硝唑</w:t>
            </w:r>
            <w:r>
              <w:rPr>
                <w:rFonts w:hint="eastAsia" w:eastAsiaTheme="minorEastAsia"/>
                <w:color w:val="0C0C0C"/>
                <w:kern w:val="0"/>
                <w:sz w:val="18"/>
                <w:szCs w:val="18"/>
              </w:rPr>
              <w:t>(</w:t>
            </w:r>
            <w:r>
              <w:rPr>
                <w:rFonts w:eastAsiaTheme="minorEastAsia"/>
                <w:color w:val="0C0C0C"/>
                <w:kern w:val="0"/>
                <w:sz w:val="18"/>
                <w:szCs w:val="18"/>
              </w:rPr>
              <w:t>甲硝哒唑</w:t>
            </w:r>
            <w:r>
              <w:rPr>
                <w:rFonts w:hint="eastAsia" w:eastAsiaTheme="minorEastAsia"/>
                <w:color w:val="0C0C0C"/>
                <w:kern w:val="0"/>
                <w:sz w:val="18"/>
                <w:szCs w:val="18"/>
              </w:rPr>
              <w:t>)</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Metronidazole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443-48-1</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172.0717</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128.0455/82.0526/45.0335</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1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1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12</w:t>
            </w:r>
          </w:p>
        </w:tc>
        <w:tc>
          <w:tcPr>
            <w:tcW w:w="822"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塞克硝唑</w:t>
            </w:r>
          </w:p>
        </w:tc>
        <w:tc>
          <w:tcPr>
            <w:tcW w:w="128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Secnidazole</w:t>
            </w:r>
          </w:p>
        </w:tc>
        <w:tc>
          <w:tcPr>
            <w:tcW w:w="36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3366-95-8</w:t>
            </w:r>
          </w:p>
        </w:tc>
        <w:tc>
          <w:tcPr>
            <w:tcW w:w="3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186.0885</w:t>
            </w:r>
          </w:p>
        </w:tc>
        <w:tc>
          <w:tcPr>
            <w:tcW w:w="97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128.0455/59.0491/111.0427</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3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bl>
    <w:p>
      <w:pPr>
        <w:outlineLvl w:val="0"/>
        <w:rPr>
          <w:rFonts w:eastAsia="黑体"/>
          <w:szCs w:val="21"/>
        </w:rPr>
      </w:pPr>
    </w:p>
    <w:p>
      <w:pPr>
        <w:jc w:val="center"/>
        <w:outlineLvl w:val="0"/>
        <w:rPr>
          <w:rFonts w:eastAsia="黑体" w:cs="黑体"/>
        </w:rPr>
      </w:pPr>
      <w:r>
        <w:rPr>
          <w:rFonts w:eastAsia="黑体"/>
          <w:szCs w:val="21"/>
        </w:rPr>
        <w:t>表A.1（续）</w:t>
      </w:r>
    </w:p>
    <w:tbl>
      <w:tblPr>
        <w:tblStyle w:val="36"/>
        <w:tblW w:w="4998"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45"/>
        <w:gridCol w:w="400"/>
        <w:gridCol w:w="2454"/>
        <w:gridCol w:w="3000"/>
        <w:gridCol w:w="1180"/>
        <w:gridCol w:w="1113"/>
        <w:gridCol w:w="3000"/>
        <w:gridCol w:w="1101"/>
        <w:gridCol w:w="1102"/>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cs="宋体"/>
                <w:color w:val="0C0C0C"/>
                <w:kern w:val="0"/>
                <w:sz w:val="18"/>
                <w:szCs w:val="18"/>
              </w:rPr>
              <w:t>药物分组</w:t>
            </w: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编号</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中文名称</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英文名称</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CAS号</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理论精确质量数</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典型二级</w:t>
            </w:r>
          </w:p>
          <w:p>
            <w:pPr>
              <w:widowControl/>
              <w:jc w:val="center"/>
              <w:textAlignment w:val="center"/>
              <w:rPr>
                <w:color w:val="0C0C0C"/>
                <w:kern w:val="0"/>
                <w:sz w:val="18"/>
                <w:szCs w:val="18"/>
              </w:rPr>
            </w:pPr>
            <w:r>
              <w:rPr>
                <w:rFonts w:hint="eastAsia" w:ascii="宋体" w:hAnsi="宋体" w:cs="宋体"/>
                <w:color w:val="0C0C0C"/>
                <w:kern w:val="0"/>
                <w:sz w:val="18"/>
                <w:szCs w:val="18"/>
              </w:rPr>
              <w:t>碎片离子</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样品检出限（</w:t>
            </w:r>
            <w:r>
              <w:rPr>
                <w:color w:val="0C0C0C"/>
                <w:kern w:val="0"/>
                <w:sz w:val="18"/>
                <w:szCs w:val="18"/>
              </w:rPr>
              <w:t>LOD</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样品定量限（</w:t>
            </w:r>
            <w:r>
              <w:rPr>
                <w:color w:val="0C0C0C"/>
                <w:kern w:val="0"/>
                <w:sz w:val="18"/>
                <w:szCs w:val="18"/>
              </w:rPr>
              <w:t>LOQ</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D</w:t>
            </w:r>
            <w:r>
              <w:rPr>
                <w:rFonts w:eastAsiaTheme="minorEastAsia"/>
                <w:color w:val="0D0D0D" w:themeColor="text1" w:themeTint="F2"/>
                <w:kern w:val="0"/>
                <w:sz w:val="18"/>
                <w:szCs w:val="18"/>
                <w14:textFill>
                  <w14:solidFill>
                    <w14:schemeClr w14:val="tx1">
                      <w14:lumMod w14:val="95000"/>
                      <w14:lumOff w14:val="5000"/>
                    </w14:schemeClr>
                  </w14:solidFill>
                </w14:textFill>
              </w:rPr>
              <w:t>组</w:t>
            </w: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13</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rFonts w:eastAsiaTheme="minorEastAsia"/>
                <w:color w:val="0C0C0C"/>
                <w:kern w:val="0"/>
                <w:sz w:val="18"/>
                <w:szCs w:val="18"/>
              </w:rPr>
            </w:pPr>
            <w:r>
              <w:rPr>
                <w:rFonts w:eastAsiaTheme="minorEastAsia"/>
                <w:color w:val="0C0C0C"/>
                <w:kern w:val="0"/>
                <w:sz w:val="18"/>
                <w:szCs w:val="18"/>
              </w:rPr>
              <w:t>尼莫唑</w:t>
            </w:r>
            <w:r>
              <w:rPr>
                <w:rFonts w:hint="eastAsia" w:eastAsiaTheme="minorEastAsia"/>
                <w:color w:val="0C0C0C"/>
                <w:kern w:val="0"/>
                <w:sz w:val="18"/>
                <w:szCs w:val="18"/>
              </w:rPr>
              <w:t>(</w:t>
            </w:r>
            <w:r>
              <w:rPr>
                <w:rFonts w:eastAsiaTheme="minorEastAsia"/>
                <w:color w:val="0C0C0C"/>
                <w:kern w:val="0"/>
                <w:sz w:val="18"/>
                <w:szCs w:val="18"/>
              </w:rPr>
              <w:t>尼莫拉唑</w:t>
            </w:r>
            <w:r>
              <w:rPr>
                <w:rFonts w:hint="eastAsia" w:eastAsiaTheme="minorEastAsia"/>
                <w:color w:val="0C0C0C"/>
                <w:kern w:val="0"/>
                <w:sz w:val="18"/>
                <w:szCs w:val="18"/>
              </w:rPr>
              <w:t>)</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Nimorazole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6506-37-2</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227.1139</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114.0913/100.0757/70.0651</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D0D0D" w:themeColor="text1" w:themeTint="F2"/>
                <w:kern w:val="0"/>
                <w:sz w:val="18"/>
                <w:szCs w:val="18"/>
                <w14:textFill>
                  <w14:solidFill>
                    <w14:schemeClr w14:val="tx1">
                      <w14:lumMod w14:val="95000"/>
                      <w14:lumOff w14:val="5000"/>
                    </w14:schemeClr>
                  </w14:solidFill>
                </w14:textFill>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14</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rFonts w:eastAsiaTheme="minorEastAsia"/>
                <w:color w:val="0C0C0C"/>
                <w:kern w:val="0"/>
                <w:sz w:val="18"/>
                <w:szCs w:val="18"/>
              </w:rPr>
            </w:pPr>
            <w:r>
              <w:rPr>
                <w:rFonts w:eastAsiaTheme="minorEastAsia"/>
                <w:color w:val="0C0C0C"/>
                <w:kern w:val="0"/>
                <w:sz w:val="18"/>
                <w:szCs w:val="18"/>
              </w:rPr>
              <w:t>4-硝基咪唑</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4-NitroiMidazole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3034-38-6</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114.0302</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68.0369/84.0318/41.0260</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hAnsi="宋体" w:cs="宋体"/>
                <w:color w:val="0D0D0D" w:themeColor="text1" w:themeTint="F2"/>
                <w:kern w:val="0"/>
                <w:sz w:val="18"/>
                <w:szCs w:val="18"/>
                <w14:textFill>
                  <w14:solidFill>
                    <w14:schemeClr w14:val="tx1">
                      <w14:lumMod w14:val="95000"/>
                      <w14:lumOff w14:val="5000"/>
                    </w14:schemeClr>
                  </w14:solidFill>
                </w14:textFill>
              </w:rPr>
              <w:t>E组</w:t>
            </w: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rFonts w:eastAsiaTheme="minorEastAsia"/>
                <w:color w:val="0C0C0C"/>
                <w:kern w:val="0"/>
                <w:sz w:val="18"/>
                <w:szCs w:val="18"/>
              </w:rPr>
            </w:pPr>
            <w:r>
              <w:rPr>
                <w:rFonts w:eastAsiaTheme="minorEastAsia"/>
                <w:color w:val="0C0C0C"/>
                <w:kern w:val="0"/>
                <w:sz w:val="18"/>
                <w:szCs w:val="18"/>
              </w:rPr>
              <w:t>尼日利亚菌素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 xml:space="preserve">Nigericin </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28380-24-7</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747.4661</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501.3195/237.1086/168.4700</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eastAsiaTheme="minorEastAsia"/>
                <w:color w:val="0C0C0C"/>
                <w:kern w:val="0"/>
                <w:sz w:val="18"/>
                <w:szCs w:val="18"/>
              </w:rPr>
              <w:t>2</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莫能菌素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Monensin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22373-78-0</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eastAsiaTheme="minorEastAsia"/>
                <w:color w:val="0C0C0C"/>
                <w:kern w:val="0"/>
                <w:sz w:val="18"/>
                <w:szCs w:val="18"/>
              </w:rPr>
              <w:t>693.4184</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675.4079/461.2876/501.3187</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eastAsiaTheme="minorEastAsia"/>
                <w:color w:val="0C0C0C"/>
                <w:kern w:val="0"/>
                <w:sz w:val="18"/>
                <w:szCs w:val="18"/>
              </w:rPr>
              <w:t>3</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sz w:val="18"/>
                <w:szCs w:val="18"/>
                <w14:textFill>
                  <w14:solidFill>
                    <w14:schemeClr w14:val="tx1">
                      <w14:lumMod w14:val="95000"/>
                      <w14:lumOff w14:val="5000"/>
                    </w14:schemeClr>
                  </w14:solidFill>
                </w14:textFill>
              </w:rPr>
            </w:pPr>
            <w:r>
              <w:rPr>
                <w:rFonts w:eastAsiaTheme="minorEastAsia"/>
                <w:color w:val="0C0C0C"/>
                <w:kern w:val="0"/>
                <w:sz w:val="18"/>
                <w:szCs w:val="18"/>
              </w:rPr>
              <w:t>盐霉素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sz w:val="18"/>
                <w:szCs w:val="18"/>
                <w14:textFill>
                  <w14:solidFill>
                    <w14:schemeClr w14:val="tx1">
                      <w14:lumMod w14:val="95000"/>
                      <w14:lumOff w14:val="5000"/>
                    </w14:schemeClr>
                  </w14:solidFill>
                </w14:textFill>
              </w:rPr>
            </w:pPr>
            <w:r>
              <w:rPr>
                <w:rFonts w:eastAsiaTheme="minorEastAsia"/>
                <w:color w:val="0C0C0C"/>
                <w:kern w:val="0"/>
                <w:sz w:val="18"/>
                <w:szCs w:val="18"/>
              </w:rPr>
              <w:t>Salinomycin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55721-31-8</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eastAsiaTheme="minorEastAsia"/>
                <w:color w:val="0C0C0C"/>
                <w:kern w:val="0"/>
                <w:sz w:val="18"/>
                <w:szCs w:val="18"/>
              </w:rPr>
              <w:t>773.483</w:t>
            </w:r>
            <w:r>
              <w:rPr>
                <w:rFonts w:hint="eastAsia" w:eastAsiaTheme="minorEastAsia"/>
                <w:color w:val="0C0C0C"/>
                <w:kern w:val="0"/>
                <w:sz w:val="18"/>
                <w:szCs w:val="18"/>
              </w:rPr>
              <w:t>0</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431.2404/531.3292/265.1410</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eastAsiaTheme="minorEastAsia"/>
                <w:color w:val="0C0C0C"/>
                <w:kern w:val="0"/>
                <w:sz w:val="18"/>
                <w:szCs w:val="18"/>
              </w:rPr>
              <w:t>4</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sz w:val="18"/>
                <w:szCs w:val="18"/>
                <w14:textFill>
                  <w14:solidFill>
                    <w14:schemeClr w14:val="tx1">
                      <w14:lumMod w14:val="95000"/>
                      <w14:lumOff w14:val="5000"/>
                    </w14:schemeClr>
                  </w14:solidFill>
                </w14:textFill>
              </w:rPr>
            </w:pPr>
            <w:r>
              <w:rPr>
                <w:rFonts w:eastAsiaTheme="minorEastAsia"/>
                <w:color w:val="0C0C0C"/>
                <w:kern w:val="0"/>
                <w:sz w:val="18"/>
                <w:szCs w:val="18"/>
              </w:rPr>
              <w:t>甲基盐霉素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sz w:val="18"/>
                <w:szCs w:val="18"/>
                <w14:textFill>
                  <w14:solidFill>
                    <w14:schemeClr w14:val="tx1">
                      <w14:lumMod w14:val="95000"/>
                      <w14:lumOff w14:val="5000"/>
                    </w14:schemeClr>
                  </w14:solidFill>
                </w14:textFill>
              </w:rPr>
            </w:pPr>
            <w:r>
              <w:rPr>
                <w:rFonts w:eastAsiaTheme="minorEastAsia"/>
                <w:color w:val="0C0C0C"/>
                <w:kern w:val="0"/>
                <w:sz w:val="18"/>
                <w:szCs w:val="18"/>
              </w:rPr>
              <w:t>Narasin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55134-13-9</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eastAsiaTheme="minorEastAsia"/>
                <w:color w:val="0C0C0C"/>
                <w:kern w:val="0"/>
                <w:sz w:val="18"/>
                <w:szCs w:val="18"/>
              </w:rPr>
              <w:t xml:space="preserve">787.4982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431.2404/531.3292/179.1567</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5</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马杜霉素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Maduramycinammonium</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84878-61-5</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939.5294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877.5284/719.4341/631.3805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26"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hAnsi="宋体" w:cs="宋体"/>
                <w:color w:val="0D0D0D" w:themeColor="text1" w:themeTint="F2"/>
                <w:kern w:val="0"/>
                <w:sz w:val="18"/>
                <w:szCs w:val="18"/>
                <w14:textFill>
                  <w14:solidFill>
                    <w14:schemeClr w14:val="tx1">
                      <w14:lumMod w14:val="95000"/>
                      <w14:lumOff w14:val="5000"/>
                    </w14:schemeClr>
                  </w14:solidFill>
                </w14:textFill>
              </w:rPr>
              <w:t>F组</w:t>
            </w: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Style w:val="184"/>
                <w:rFonts w:hint="default" w:ascii="Times New Roman" w:hAnsi="Times New Roman" w:cs="Times New Roman" w:eastAsiaTheme="minorEastAsia"/>
                <w:color w:val="0C0C0C"/>
                <w:sz w:val="18"/>
                <w:szCs w:val="18"/>
              </w:rPr>
              <w:t>阿维菌素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Abamectin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71751-41-2</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895.4818</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751.4028/449.2510/327.1931</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Style w:val="184"/>
                <w:rFonts w:hint="default" w:ascii="Times New Roman" w:hAnsi="Times New Roman" w:cs="Times New Roman" w:eastAsiaTheme="minorEastAsia"/>
                <w:color w:val="0C0C0C"/>
                <w:sz w:val="18"/>
                <w:szCs w:val="18"/>
              </w:rPr>
              <w:t>克林霉素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 xml:space="preserve">Clindamycin </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18323-44-9</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425.1872</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126.1277/377.1838/70.0651</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0.75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rFonts w:cs="宋体"/>
                <w:kern w:val="0"/>
                <w:sz w:val="18"/>
                <w:szCs w:val="18"/>
              </w:rPr>
            </w:pPr>
            <w:r>
              <w:rPr>
                <w:rFonts w:eastAsiaTheme="minorEastAsia"/>
                <w:kern w:val="0"/>
                <w:sz w:val="18"/>
                <w:szCs w:val="18"/>
              </w:rPr>
              <w:t>依普菌素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Eprinomectin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123997-26-2</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936.509</w:t>
            </w:r>
            <w:r>
              <w:rPr>
                <w:rFonts w:hint="eastAsia" w:eastAsiaTheme="minorEastAsia"/>
                <w:color w:val="0C0C0C"/>
                <w:kern w:val="0"/>
                <w:sz w:val="18"/>
                <w:szCs w:val="18"/>
              </w:rPr>
              <w:t>0</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490.2773/352.1728/382.3535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4</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rPr>
                <w:rFonts w:cs="宋体"/>
                <w:kern w:val="0"/>
                <w:sz w:val="18"/>
                <w:szCs w:val="18"/>
              </w:rPr>
            </w:pPr>
            <w:r>
              <w:rPr>
                <w:rFonts w:eastAsiaTheme="minorEastAsia"/>
                <w:kern w:val="0"/>
                <w:sz w:val="18"/>
                <w:szCs w:val="18"/>
              </w:rPr>
              <w:t>泰乐菌素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Tylosin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1401-69-0</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916.5264</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174.1125/772.4451/598.3559</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50</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kern w:val="0"/>
                <w:sz w:val="18"/>
                <w:szCs w:val="18"/>
              </w:rPr>
            </w:pPr>
            <w:r>
              <w:rPr>
                <w:rStyle w:val="184"/>
                <w:rFonts w:hint="default" w:ascii="Times New Roman" w:hAnsi="Times New Roman" w:cs="Times New Roman" w:eastAsiaTheme="minorEastAsia"/>
                <w:color w:val="auto"/>
                <w:sz w:val="18"/>
                <w:szCs w:val="18"/>
              </w:rPr>
              <w:t>维吉尼霉素</w:t>
            </w:r>
            <w:r>
              <w:rPr>
                <w:rStyle w:val="186"/>
                <w:rFonts w:hint="default" w:ascii="Times New Roman" w:hAnsi="Times New Roman" w:cs="Times New Roman" w:eastAsiaTheme="minorEastAsia"/>
                <w:color w:val="auto"/>
                <w:sz w:val="18"/>
                <w:szCs w:val="18"/>
              </w:rPr>
              <w:t xml:space="preserve"> M1</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Virginiamycin M1</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21411-53-0</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526.2551</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355.1289/508.2442/133.0648</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6</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kern w:val="0"/>
                <w:sz w:val="18"/>
                <w:szCs w:val="18"/>
              </w:rPr>
            </w:pPr>
            <w:r>
              <w:rPr>
                <w:rStyle w:val="184"/>
                <w:rFonts w:hint="default" w:ascii="Times New Roman" w:hAnsi="Times New Roman" w:cs="Times New Roman" w:eastAsiaTheme="minorEastAsia"/>
                <w:color w:val="auto"/>
                <w:sz w:val="18"/>
                <w:szCs w:val="18"/>
              </w:rPr>
              <w:t>多拉菌素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Doramectin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eastAsiaTheme="minorEastAsia"/>
                <w:color w:val="0C0C0C"/>
                <w:kern w:val="0"/>
                <w:sz w:val="18"/>
                <w:szCs w:val="18"/>
              </w:rPr>
              <w:t>117704-25-3</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921.4963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777.4185/449.2510/183.0628</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7</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kern w:val="0"/>
                <w:sz w:val="18"/>
                <w:szCs w:val="18"/>
              </w:rPr>
            </w:pPr>
            <w:r>
              <w:rPr>
                <w:rStyle w:val="184"/>
                <w:rFonts w:hint="default" w:ascii="Times New Roman" w:hAnsi="Times New Roman" w:cs="Times New Roman" w:eastAsiaTheme="minorEastAsia"/>
                <w:color w:val="auto"/>
                <w:sz w:val="18"/>
                <w:szCs w:val="18"/>
              </w:rPr>
              <w:t>红霉素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rFonts w:cs="宋体"/>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Erythromycin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eastAsiaTheme="minorEastAsia"/>
                <w:color w:val="0C0C0C"/>
                <w:kern w:val="0"/>
                <w:sz w:val="18"/>
                <w:szCs w:val="18"/>
              </w:rPr>
              <w:t>114-07-8</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734.4685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576.3742/158.1176/316.2119</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8</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kern w:val="0"/>
                <w:sz w:val="18"/>
                <w:szCs w:val="18"/>
              </w:rPr>
            </w:pPr>
            <w:r>
              <w:rPr>
                <w:rStyle w:val="184"/>
                <w:rFonts w:hint="default" w:ascii="Times New Roman" w:hAnsi="Times New Roman" w:cs="Times New Roman" w:eastAsiaTheme="minorEastAsia"/>
                <w:color w:val="auto"/>
                <w:sz w:val="18"/>
                <w:szCs w:val="18"/>
              </w:rPr>
              <w:t>伊维菌素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Ivermectin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eastAsiaTheme="minorEastAsia"/>
                <w:color w:val="0C0C0C"/>
                <w:kern w:val="0"/>
                <w:sz w:val="18"/>
                <w:szCs w:val="18"/>
              </w:rPr>
              <w:t>70288-86-7</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897.4963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753.4185/183.0628/329.2087</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9</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kern w:val="0"/>
                <w:sz w:val="18"/>
                <w:szCs w:val="18"/>
              </w:rPr>
            </w:pPr>
            <w:r>
              <w:rPr>
                <w:rStyle w:val="184"/>
                <w:rFonts w:hint="default" w:ascii="Times New Roman" w:hAnsi="Times New Roman" w:cs="Times New Roman" w:eastAsiaTheme="minorEastAsia"/>
                <w:color w:val="auto"/>
                <w:sz w:val="18"/>
                <w:szCs w:val="18"/>
              </w:rPr>
              <w:t>林可霉素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Lincomycin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eastAsiaTheme="minorEastAsia"/>
                <w:color w:val="0C0C0C"/>
                <w:kern w:val="0"/>
                <w:sz w:val="18"/>
                <w:szCs w:val="18"/>
              </w:rPr>
              <w:t>154-21-2</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407.2210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126.1277/359.2177/70.0651</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10</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auto"/>
                <w:sz w:val="18"/>
                <w:szCs w:val="18"/>
              </w:rPr>
            </w:pPr>
            <w:r>
              <w:rPr>
                <w:rStyle w:val="184"/>
                <w:rFonts w:hint="default" w:ascii="Times New Roman" w:hAnsi="Times New Roman" w:cs="Times New Roman" w:eastAsiaTheme="minorEastAsia"/>
                <w:color w:val="auto"/>
                <w:sz w:val="18"/>
                <w:szCs w:val="18"/>
              </w:rPr>
              <w:t>柱晶白霉素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Sineptina</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eastAsiaTheme="minorEastAsia"/>
                <w:color w:val="0C0C0C"/>
                <w:kern w:val="0"/>
                <w:sz w:val="18"/>
                <w:szCs w:val="18"/>
              </w:rPr>
              <w:t>1392-21-8</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786.4633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174.1125/109.0648/558.3273</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11</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螺旋霉素</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Spiramycin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eastAsiaTheme="minorEastAsia"/>
                <w:color w:val="0C0C0C"/>
                <w:kern w:val="0"/>
                <w:sz w:val="18"/>
                <w:szCs w:val="18"/>
              </w:rPr>
              <w:t>8025-81-8</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843.5213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174.1125/540.3167/699.4368</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12</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替米考星</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C0C0C"/>
                <w:kern w:val="0"/>
                <w:sz w:val="18"/>
                <w:szCs w:val="18"/>
              </w:rPr>
              <w:t>Tilmicosin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108050-54-0</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 xml:space="preserve">869.5733 </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174.1125/696.4681</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hAnsi="宋体" w:cs="宋体"/>
                <w:color w:val="0D0D0D" w:themeColor="text1" w:themeTint="F2"/>
                <w:kern w:val="0"/>
                <w:sz w:val="18"/>
                <w:szCs w:val="18"/>
                <w14:textFill>
                  <w14:solidFill>
                    <w14:schemeClr w14:val="tx1">
                      <w14:lumMod w14:val="95000"/>
                      <w14:lumOff w14:val="5000"/>
                    </w14:schemeClr>
                  </w14:solidFill>
                </w14:textFill>
              </w:rPr>
              <w:t>G组</w:t>
            </w: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cs="Times New Roman" w:eastAsiaTheme="minorEastAsia"/>
                <w:color w:val="0C0C0C"/>
                <w:sz w:val="18"/>
                <w:szCs w:val="18"/>
              </w:rPr>
              <w:t>氯唑西林</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C0C0C"/>
                <w:kern w:val="0"/>
                <w:sz w:val="18"/>
                <w:szCs w:val="18"/>
              </w:rPr>
              <w:t>Cloxacillin</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61-72-3</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436.0721</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277.0370/160.0427/436.0729</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50</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w:t>
            </w:r>
          </w:p>
        </w:tc>
        <w:tc>
          <w:tcPr>
            <w:tcW w:w="8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萘夫西林</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C0C0C"/>
                <w:kern w:val="0"/>
                <w:sz w:val="18"/>
                <w:szCs w:val="18"/>
              </w:rPr>
              <w:t>Naftifine</w:t>
            </w:r>
          </w:p>
        </w:tc>
        <w:tc>
          <w:tcPr>
            <w:tcW w:w="40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147-52-4</w:t>
            </w:r>
          </w:p>
        </w:tc>
        <w:tc>
          <w:tcPr>
            <w:tcW w:w="38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415.1322</w:t>
            </w:r>
          </w:p>
        </w:tc>
        <w:tc>
          <w:tcPr>
            <w:tcW w:w="10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199.0754/256.0968/171.0441</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25</w:t>
            </w:r>
          </w:p>
        </w:tc>
        <w:tc>
          <w:tcPr>
            <w:tcW w:w="37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125</w:t>
            </w:r>
          </w:p>
        </w:tc>
      </w:tr>
    </w:tbl>
    <w:p>
      <w:pPr>
        <w:spacing w:line="360" w:lineRule="auto"/>
        <w:jc w:val="center"/>
        <w:rPr>
          <w:rFonts w:eastAsia="黑体" w:cs="黑体"/>
        </w:rPr>
      </w:pPr>
      <w:r>
        <w:rPr>
          <w:rFonts w:eastAsia="黑体"/>
          <w:szCs w:val="21"/>
        </w:rPr>
        <w:t>表A.1（续）</w:t>
      </w:r>
    </w:p>
    <w:tbl>
      <w:tblPr>
        <w:tblStyle w:val="36"/>
        <w:tblW w:w="4997"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52"/>
        <w:gridCol w:w="406"/>
        <w:gridCol w:w="2462"/>
        <w:gridCol w:w="3005"/>
        <w:gridCol w:w="1121"/>
        <w:gridCol w:w="1121"/>
        <w:gridCol w:w="3005"/>
        <w:gridCol w:w="1110"/>
        <w:gridCol w:w="111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cs="宋体"/>
                <w:color w:val="0C0C0C"/>
                <w:kern w:val="0"/>
                <w:sz w:val="18"/>
                <w:szCs w:val="18"/>
              </w:rPr>
              <w:t>药物分组</w:t>
            </w: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编号</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中文名称</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英文名称</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CAS号</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理论精确质量数</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典型二级</w:t>
            </w:r>
          </w:p>
          <w:p>
            <w:pPr>
              <w:widowControl/>
              <w:jc w:val="center"/>
              <w:textAlignment w:val="center"/>
              <w:rPr>
                <w:color w:val="0C0C0C"/>
                <w:kern w:val="0"/>
                <w:sz w:val="18"/>
                <w:szCs w:val="18"/>
              </w:rPr>
            </w:pPr>
            <w:r>
              <w:rPr>
                <w:rFonts w:hint="eastAsia" w:ascii="宋体" w:hAnsi="宋体" w:cs="宋体"/>
                <w:color w:val="0C0C0C"/>
                <w:kern w:val="0"/>
                <w:sz w:val="18"/>
                <w:szCs w:val="18"/>
              </w:rPr>
              <w:t>碎片离子</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样品检出限（</w:t>
            </w:r>
            <w:r>
              <w:rPr>
                <w:color w:val="0C0C0C"/>
                <w:kern w:val="0"/>
                <w:sz w:val="18"/>
                <w:szCs w:val="18"/>
              </w:rPr>
              <w:t>LOD</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样品定量限（</w:t>
            </w:r>
            <w:r>
              <w:rPr>
                <w:color w:val="0C0C0C"/>
                <w:kern w:val="0"/>
                <w:sz w:val="18"/>
                <w:szCs w:val="18"/>
              </w:rPr>
              <w:t>LOQ</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hAnsi="宋体" w:cs="宋体"/>
                <w:color w:val="0D0D0D" w:themeColor="text1" w:themeTint="F2"/>
                <w:kern w:val="0"/>
                <w:sz w:val="18"/>
                <w:szCs w:val="18"/>
                <w14:textFill>
                  <w14:solidFill>
                    <w14:schemeClr w14:val="tx1">
                      <w14:lumMod w14:val="95000"/>
                      <w14:lumOff w14:val="5000"/>
                    </w14:schemeClr>
                  </w14:solidFill>
                </w14:textFill>
              </w:rPr>
              <w:t>G组</w:t>
            </w: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Style w:val="184"/>
                <w:rFonts w:hint="default" w:ascii="Times New Roman" w:hAnsi="Times New Roman" w:cs="Times New Roman" w:eastAsiaTheme="minorEastAsia"/>
                <w:color w:val="0C0C0C"/>
                <w:sz w:val="18"/>
                <w:szCs w:val="18"/>
              </w:rPr>
              <w:t>甲氧苯青霉素</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C0C0C"/>
                <w:kern w:val="0"/>
                <w:sz w:val="18"/>
                <w:szCs w:val="18"/>
              </w:rPr>
              <w:t>Methicillin</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7081-44-9</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eastAsiaTheme="minorEastAsia"/>
                <w:color w:val="0C0C0C"/>
                <w:kern w:val="0"/>
                <w:sz w:val="18"/>
                <w:szCs w:val="18"/>
              </w:rPr>
              <w:t xml:space="preserve">381.1110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222.0761/128.0528/59.0491</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4</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Style w:val="184"/>
                <w:rFonts w:hint="default" w:ascii="Times New Roman" w:hAnsi="Times New Roman" w:cs="Times New Roman" w:eastAsiaTheme="minorEastAsia"/>
                <w:color w:val="0C0C0C"/>
                <w:sz w:val="18"/>
                <w:szCs w:val="18"/>
              </w:rPr>
              <w:t>青霉素G</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C0C0C"/>
                <w:kern w:val="0"/>
                <w:sz w:val="18"/>
                <w:szCs w:val="18"/>
              </w:rPr>
              <w:t xml:space="preserve">Penicillin G </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61-33-6</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eastAsiaTheme="minorEastAsia"/>
                <w:color w:val="0C0C0C"/>
                <w:kern w:val="0"/>
                <w:sz w:val="18"/>
                <w:szCs w:val="18"/>
              </w:rPr>
              <w:t xml:space="preserve">335.1060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160.0427/176.0706/114.0338</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5</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青霉素V</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Penicillin V</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87-08-1</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 xml:space="preserve">351.1005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160.0427/114.0372/90.9764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6</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哌拉西林</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Piperacillin</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61477-96-1</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 xml:space="preserve">518.1694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143.0815/359.1364/302.1162</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7</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Style w:val="184"/>
                <w:rFonts w:hint="default" w:ascii="Times New Roman" w:hAnsi="Times New Roman" w:cs="Times New Roman" w:eastAsiaTheme="minorEastAsia"/>
                <w:color w:val="0C0C0C"/>
                <w:sz w:val="18"/>
                <w:szCs w:val="18"/>
              </w:rPr>
              <w:t>氨苄青霉素</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C0C0C"/>
                <w:kern w:val="0"/>
                <w:sz w:val="18"/>
                <w:szCs w:val="18"/>
              </w:rPr>
              <w:t>Ampicillin</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69-53-4</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eastAsiaTheme="minorEastAsia"/>
                <w:color w:val="0C0C0C"/>
                <w:kern w:val="0"/>
                <w:sz w:val="18"/>
                <w:szCs w:val="18"/>
              </w:rPr>
              <w:t xml:space="preserve">348.1024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207.056/304.1125/74.0070</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cs="宋体"/>
                <w:color w:val="0D0D0D" w:themeColor="text1" w:themeTint="F2"/>
                <w:kern w:val="0"/>
                <w:sz w:val="18"/>
                <w:szCs w:val="18"/>
                <w14:textFill>
                  <w14:solidFill>
                    <w14:schemeClr w14:val="tx1">
                      <w14:lumMod w14:val="95000"/>
                      <w14:lumOff w14:val="5000"/>
                    </w14:schemeClr>
                  </w14:solidFill>
                </w14:textFill>
              </w:rPr>
              <w:t>H</w:t>
            </w:r>
            <w:r>
              <w:rPr>
                <w:rFonts w:hint="eastAsia" w:hAnsi="宋体" w:cs="宋体"/>
                <w:color w:val="0D0D0D" w:themeColor="text1" w:themeTint="F2"/>
                <w:kern w:val="0"/>
                <w:sz w:val="18"/>
                <w:szCs w:val="18"/>
                <w14:textFill>
                  <w14:solidFill>
                    <w14:schemeClr w14:val="tx1">
                      <w14:lumMod w14:val="95000"/>
                      <w14:lumOff w14:val="5000"/>
                    </w14:schemeClr>
                  </w14:solidFill>
                </w14:textFill>
              </w:rPr>
              <w:t>组</w:t>
            </w: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color w:val="0C0C0C"/>
                <w:kern w:val="0"/>
                <w:sz w:val="18"/>
                <w:szCs w:val="18"/>
              </w:rPr>
              <w:t>1</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阿氯米松双丙酸酯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Alclometasone-Dipropionate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66734-13-2</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color w:val="0C0C0C"/>
                <w:sz w:val="18"/>
                <w:szCs w:val="18"/>
              </w:rPr>
              <w:t>521.2313</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503.1393/355.1459/279.1744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color w:val="0C0C0C"/>
                <w:kern w:val="0"/>
                <w:sz w:val="18"/>
                <w:szCs w:val="18"/>
              </w:rPr>
              <w:t>2</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倍氯米松双丙酸酯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Beclomethasone dipropionate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5534-09-8</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color w:val="0C0C0C"/>
                <w:kern w:val="0"/>
                <w:sz w:val="18"/>
                <w:szCs w:val="18"/>
              </w:rPr>
              <w:t>521.2315</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503.22/319.1693/411.2166</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0.75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color w:val="0C0C0C"/>
                <w:kern w:val="0"/>
                <w:sz w:val="18"/>
                <w:szCs w:val="18"/>
              </w:rPr>
              <w:t>3</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cs="宋体"/>
                <w:kern w:val="0"/>
                <w:sz w:val="18"/>
                <w:szCs w:val="18"/>
              </w:rPr>
              <w:t>倍他米松双丙酸酯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Betamethasone dipropionate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5593-20-4</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color w:val="0C0C0C"/>
                <w:kern w:val="0"/>
                <w:sz w:val="18"/>
                <w:szCs w:val="18"/>
              </w:rPr>
              <w:t>505.2596</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411.2166/319.1693/279.1744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0.75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4</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kern w:val="0"/>
                <w:sz w:val="18"/>
                <w:szCs w:val="18"/>
              </w:rPr>
            </w:pPr>
            <w:r>
              <w:rPr>
                <w:rFonts w:hint="eastAsia" w:cs="宋体"/>
                <w:kern w:val="0"/>
                <w:sz w:val="18"/>
                <w:szCs w:val="18"/>
              </w:rPr>
              <w:t>丙酸氯倍他索酯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Clobetasol 17- propionate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25122-46-7</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467.1995</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355.1471/373.1577/279.1755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27"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5</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kern w:val="0"/>
                <w:sz w:val="18"/>
                <w:szCs w:val="18"/>
              </w:rPr>
            </w:pPr>
            <w:r>
              <w:rPr>
                <w:rFonts w:hint="eastAsia" w:cs="宋体"/>
                <w:kern w:val="0"/>
                <w:sz w:val="18"/>
                <w:szCs w:val="18"/>
              </w:rPr>
              <w:t>氯倍他松丁酸酯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cs="宋体"/>
                <w:color w:val="0D0D0D" w:themeColor="text1" w:themeTint="F2"/>
                <w:kern w:val="0"/>
                <w:sz w:val="18"/>
                <w:szCs w:val="18"/>
                <w14:textFill>
                  <w14:solidFill>
                    <w14:schemeClr w14:val="tx1">
                      <w14:lumMod w14:val="95000"/>
                      <w14:lumOff w14:val="5000"/>
                    </w14:schemeClr>
                  </w14:solidFill>
                </w14:textFill>
              </w:rPr>
              <w:t>Clobetasone butyrate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25122-57-0</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479.1995</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343.1459/279.138/371.1408</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6</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地夫可特</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cs="宋体"/>
                <w:color w:val="0D0D0D" w:themeColor="text1" w:themeTint="F2"/>
                <w:kern w:val="0"/>
                <w:sz w:val="18"/>
                <w:szCs w:val="18"/>
                <w14:textFill>
                  <w14:solidFill>
                    <w14:schemeClr w14:val="tx1">
                      <w14:lumMod w14:val="95000"/>
                      <w14:lumOff w14:val="5000"/>
                    </w14:schemeClr>
                  </w14:solidFill>
                </w14:textFill>
              </w:rPr>
              <w:t>Deflazacort</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14484-47-0</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442.2224</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424.2119382.2013/400.2119</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7</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二氟拉松双醋酸酯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Diflorasone Diacetate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33564-31-7</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495.2189</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317.1536/335.1642/3/95.1853</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8</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表睾酮</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Epitestosterone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481-30-1</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289.2173</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97.0648/109.0648/253.1951</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0.75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9</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氟替卡松丙酸酯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Fluticasone propionate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80474-14-2</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501.1917</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313.1598/293.1536/205.0659</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10</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哈西奈德</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Halcinonide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3093-35-4</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455.1995</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359.1408/377.1514/435.1933</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11</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cs="宋体"/>
                <w:color w:val="0D0D0D" w:themeColor="text1" w:themeTint="F2"/>
                <w:kern w:val="0"/>
                <w:sz w:val="18"/>
                <w:szCs w:val="18"/>
                <w14:textFill>
                  <w14:solidFill>
                    <w14:schemeClr w14:val="tx1">
                      <w14:lumMod w14:val="95000"/>
                      <w14:lumOff w14:val="5000"/>
                    </w14:schemeClr>
                  </w14:solidFill>
                </w14:textFill>
              </w:rPr>
              <w:t>醋酸甲地孕酮</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rFonts w:hint="eastAsia"/>
                <w:color w:val="0D0D0D" w:themeColor="text1" w:themeTint="F2"/>
                <w:kern w:val="0"/>
                <w:sz w:val="18"/>
                <w:szCs w:val="18"/>
                <w14:textFill>
                  <w14:solidFill>
                    <w14:schemeClr w14:val="tx1">
                      <w14:lumMod w14:val="95000"/>
                      <w14:lumOff w14:val="5000"/>
                    </w14:schemeClr>
                  </w14:solidFill>
                </w14:textFill>
              </w:rPr>
              <w:t>Megestrol acetate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595-33-5</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385.2373</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325.2162/267.1744/224.1559</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12</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ascii="Calibri" w:hAnsi="宋体" w:cs="宋体"/>
                <w:color w:val="0D0D0D" w:themeColor="text1" w:themeTint="F2"/>
                <w:kern w:val="0"/>
                <w:sz w:val="18"/>
                <w:szCs w:val="18"/>
                <w14:textFill>
                  <w14:solidFill>
                    <w14:schemeClr w14:val="tx1">
                      <w14:lumMod w14:val="95000"/>
                      <w14:lumOff w14:val="5000"/>
                    </w14:schemeClr>
                  </w14:solidFill>
                </w14:textFill>
              </w:rPr>
              <w:t>莫米他松糠酸酯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Mometasone Furoate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ascii="Calibri" w:hAnsi="Calibri" w:cs="Calibri"/>
                <w:color w:val="0C0C0C"/>
                <w:kern w:val="0"/>
                <w:sz w:val="18"/>
                <w:szCs w:val="18"/>
              </w:rPr>
              <w:t>83919-23-7</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ascii="Calibri" w:hAnsi="Calibri" w:cs="Calibri"/>
                <w:color w:val="0C0C0C"/>
                <w:kern w:val="0"/>
                <w:sz w:val="18"/>
                <w:szCs w:val="18"/>
              </w:rPr>
              <w:t>521.1492</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ascii="Calibri" w:hAnsi="Calibri" w:cs="Calibri"/>
                <w:color w:val="0C0C0C"/>
                <w:kern w:val="0"/>
                <w:sz w:val="18"/>
                <w:szCs w:val="18"/>
              </w:rPr>
              <w:t>503.1386/355.1459/279.1744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13</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cs="宋体"/>
                <w:color w:val="0D0D0D" w:themeColor="text1" w:themeTint="F2"/>
                <w:kern w:val="0"/>
                <w:sz w:val="18"/>
                <w:szCs w:val="18"/>
                <w14:textFill>
                  <w14:solidFill>
                    <w14:schemeClr w14:val="tx1">
                      <w14:lumMod w14:val="95000"/>
                      <w14:lumOff w14:val="5000"/>
                    </w14:schemeClr>
                  </w14:solidFill>
                </w14:textFill>
              </w:rPr>
            </w:pPr>
            <w:r>
              <w:rPr>
                <w:rFonts w:hint="eastAsia" w:ascii="Calibri" w:hAnsi="宋体" w:cs="宋体"/>
                <w:color w:val="0D0D0D" w:themeColor="text1" w:themeTint="F2"/>
                <w:kern w:val="0"/>
                <w:sz w:val="18"/>
                <w:szCs w:val="18"/>
                <w14:textFill>
                  <w14:solidFill>
                    <w14:schemeClr w14:val="tx1">
                      <w14:lumMod w14:val="95000"/>
                      <w14:lumOff w14:val="5000"/>
                    </w14:schemeClr>
                  </w14:solidFill>
                </w14:textFill>
              </w:rPr>
              <w:t>泼尼卡酯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Prednicarbate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ascii="Calibri" w:hAnsi="Calibri" w:cs="Calibri"/>
                <w:color w:val="0C0C0C"/>
                <w:kern w:val="0"/>
                <w:sz w:val="18"/>
                <w:szCs w:val="18"/>
              </w:rPr>
              <w:t>73771-04-7</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ascii="Calibri" w:hAnsi="Calibri" w:cs="Calibri"/>
                <w:color w:val="0C0C0C"/>
                <w:kern w:val="0"/>
                <w:sz w:val="18"/>
                <w:szCs w:val="18"/>
              </w:rPr>
              <w:t>489.2483</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ascii="Calibri" w:hAnsi="Calibri" w:cs="Calibri"/>
                <w:color w:val="0C0C0C"/>
                <w:kern w:val="0"/>
                <w:sz w:val="18"/>
                <w:szCs w:val="18"/>
              </w:rPr>
              <w:t>381.206/289.1587/115.0390</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12.5</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14</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倍氯米松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Beclomethasone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4419-39-0</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409.1778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391.1671/355.1904/279.1744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15</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倍他米松戊酸酯</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Betamethasone valerate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2152-44-5</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477.2647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355.1904/279.2744/337.1798</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bl>
    <w:p>
      <w:pPr>
        <w:spacing w:line="360" w:lineRule="auto"/>
        <w:jc w:val="center"/>
        <w:rPr>
          <w:rFonts w:eastAsia="黑体" w:cs="黑体"/>
        </w:rPr>
      </w:pPr>
      <w:r>
        <w:rPr>
          <w:rFonts w:eastAsia="黑体"/>
          <w:szCs w:val="21"/>
        </w:rPr>
        <w:t>表A.1（续）</w:t>
      </w:r>
    </w:p>
    <w:tbl>
      <w:tblPr>
        <w:tblStyle w:val="36"/>
        <w:tblW w:w="4997"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52"/>
        <w:gridCol w:w="406"/>
        <w:gridCol w:w="2462"/>
        <w:gridCol w:w="3005"/>
        <w:gridCol w:w="1121"/>
        <w:gridCol w:w="1121"/>
        <w:gridCol w:w="3005"/>
        <w:gridCol w:w="1110"/>
        <w:gridCol w:w="111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cs="宋体"/>
                <w:color w:val="0C0C0C"/>
                <w:kern w:val="0"/>
                <w:sz w:val="18"/>
                <w:szCs w:val="18"/>
              </w:rPr>
              <w:t>药物分组</w:t>
            </w: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编号</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中文名称</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英文名称</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CAS号</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理论精确质量数</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ascii="宋体" w:hAnsi="宋体" w:cs="宋体"/>
                <w:color w:val="0C0C0C"/>
                <w:kern w:val="0"/>
                <w:sz w:val="18"/>
                <w:szCs w:val="18"/>
              </w:rPr>
              <w:t>典型二级</w:t>
            </w:r>
          </w:p>
          <w:p>
            <w:pPr>
              <w:widowControl/>
              <w:jc w:val="center"/>
              <w:textAlignment w:val="center"/>
              <w:rPr>
                <w:color w:val="0C0C0C"/>
                <w:kern w:val="0"/>
                <w:sz w:val="18"/>
                <w:szCs w:val="18"/>
              </w:rPr>
            </w:pPr>
            <w:r>
              <w:rPr>
                <w:rFonts w:hint="eastAsia" w:ascii="宋体" w:hAnsi="宋体" w:cs="宋体"/>
                <w:color w:val="0C0C0C"/>
                <w:kern w:val="0"/>
                <w:sz w:val="18"/>
                <w:szCs w:val="18"/>
              </w:rPr>
              <w:t>碎片离子</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样品检出限（</w:t>
            </w:r>
            <w:r>
              <w:rPr>
                <w:color w:val="0C0C0C"/>
                <w:kern w:val="0"/>
                <w:sz w:val="18"/>
                <w:szCs w:val="18"/>
              </w:rPr>
              <w:t>LOD</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样品定量限（</w:t>
            </w:r>
            <w:r>
              <w:rPr>
                <w:color w:val="0C0C0C"/>
                <w:kern w:val="0"/>
                <w:sz w:val="18"/>
                <w:szCs w:val="18"/>
              </w:rPr>
              <w:t>LOQ</w:t>
            </w:r>
            <w:r>
              <w:rPr>
                <w:rFonts w:hint="eastAsia" w:cs="宋体"/>
                <w:color w:val="0C0C0C"/>
                <w:kern w:val="0"/>
                <w:sz w:val="18"/>
                <w:szCs w:val="18"/>
              </w:rPr>
              <w:t>）</w:t>
            </w:r>
          </w:p>
          <w:p>
            <w:pPr>
              <w:jc w:val="center"/>
              <w:textAlignment w:val="center"/>
              <w:rPr>
                <w:color w:val="0C0C0C"/>
                <w:kern w:val="0"/>
                <w:sz w:val="18"/>
                <w:szCs w:val="18"/>
              </w:rPr>
            </w:pPr>
            <w:r>
              <w:rPr>
                <w:color w:val="0C0C0C"/>
                <w:kern w:val="0"/>
                <w:sz w:val="18"/>
                <w:szCs w:val="18"/>
              </w:rPr>
              <w:t>(</w:t>
            </w:r>
            <w:r>
              <w:rPr>
                <w:color w:val="0C0C0C"/>
                <w:kern w:val="0"/>
                <w:sz w:val="18"/>
                <w:szCs w:val="18"/>
                <w:lang w:bidi="ar"/>
              </w:rPr>
              <w:t>μg/kg</w:t>
            </w:r>
            <w:r>
              <w:rPr>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cs="宋体"/>
                <w:color w:val="0D0D0D" w:themeColor="text1" w:themeTint="F2"/>
                <w:kern w:val="0"/>
                <w:sz w:val="18"/>
                <w:szCs w:val="18"/>
                <w14:textFill>
                  <w14:solidFill>
                    <w14:schemeClr w14:val="tx1">
                      <w14:lumMod w14:val="95000"/>
                      <w14:lumOff w14:val="5000"/>
                    </w14:schemeClr>
                  </w14:solidFill>
                </w14:textFill>
              </w:rPr>
              <w:t>H</w:t>
            </w:r>
            <w:r>
              <w:rPr>
                <w:rFonts w:hint="eastAsia" w:hAnsi="宋体" w:cs="宋体"/>
                <w:color w:val="0D0D0D" w:themeColor="text1" w:themeTint="F2"/>
                <w:kern w:val="0"/>
                <w:sz w:val="18"/>
                <w:szCs w:val="18"/>
                <w14:textFill>
                  <w14:solidFill>
                    <w14:schemeClr w14:val="tx1">
                      <w14:lumMod w14:val="95000"/>
                      <w14:lumOff w14:val="5000"/>
                    </w14:schemeClr>
                  </w14:solidFill>
                </w14:textFill>
              </w:rPr>
              <w:t>组</w:t>
            </w: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16</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醋酸绿地孕酮</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Beclomethasone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4419-39-0</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405.1837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345.1616/309.1849/301.1354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17</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可的松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Cortisone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53-06-5</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361.2010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163.1117/121.0648/343.1904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jc w:val="center"/>
              <w:rPr>
                <w:rFonts w:cs="宋体"/>
                <w:color w:val="0D0D0D" w:themeColor="text1" w:themeTint="F2"/>
                <w:kern w:val="0"/>
                <w:sz w:val="18"/>
                <w:szCs w:val="18"/>
                <w14:textFill>
                  <w14:solidFill>
                    <w14:schemeClr w14:val="tx1">
                      <w14:lumMod w14:val="95000"/>
                      <w14:lumOff w14:val="5000"/>
                    </w14:schemeClr>
                  </w14:solidFill>
                </w14:textFill>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18</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地塞米松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Dexamethasone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50-02-2</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393.2072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355.1904/373.2010/337.1798</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19</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氟氢可的松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 xml:space="preserve">Fludrocortisone </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127-31-1</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423.2177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325.181/239.1442/343.1915</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20</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氟米松(双氟美松)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Flumethasone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2135-17-3</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411.1978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253.1223/391.1519/335.1642</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21</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特戊酸氟米松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Flumethasone pivalate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2002-29-1</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495.2553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57.071/335.1642/253.1223</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22</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氟轻松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Fluocinolone Acetonide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67-73-2</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453.2083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413.1959/433.2021/337.1434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23</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氟氢缩松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Flurandrenolide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1524-88-5</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437.2334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361.181/341.1759/323.1653</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24</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氟米龙</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Fluorometholone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426-13-1</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377.2123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279.1744/339.1955/321.1849</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25</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氢化可的松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Hydrocortisone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50-23-7</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363.2166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327.1955/121.0648/309.1849</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26</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醋酸美伦孕酮</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Melengestrol acetate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2919-66-6</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397.2373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337.2162/279.1744/187.1117</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27</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甲基泼尼松龙</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Methylprednisolone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83-43-2</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375.2166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357.206/339.1955/161.0961</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28</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醋酸甲基泼尼松龙</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Methylprednisolone 21-acetate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53-36-1</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417.2272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399.2166/339.1955/253.1587</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29</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诺龙</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Nortestosterone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434-22-0</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275.2006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257.19/239.1794/109.0648</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30</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睾丸酮</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Testosterone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58-22-0</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289.2162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97.0648/109.0648/289.2162</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31</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曲安奈德</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Triamcinolone acetonide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76-25-5</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435.2177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415.2115/397.2010/399.1591</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32</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黄体酮(孕酮)</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Progesterone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57-83-0</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315.2319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97.0648/297.2213/123.0804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33</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泼尼松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Prednisone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53-03-2</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359.1853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341.1747/147.0804/267.1380</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2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34</w:t>
            </w:r>
          </w:p>
        </w:tc>
        <w:tc>
          <w:tcPr>
            <w:tcW w:w="843"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eastAsiaTheme="minorEastAsia"/>
                <w:color w:val="0C0C0C"/>
                <w:sz w:val="18"/>
                <w:szCs w:val="18"/>
              </w:rPr>
              <w:t>布地奈德(布地缩松)</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themeColor="text1" w:themeTint="F2"/>
                <w:kern w:val="0"/>
                <w:sz w:val="18"/>
                <w:szCs w:val="18"/>
                <w14:textFill>
                  <w14:solidFill>
                    <w14:schemeClr w14:val="tx1">
                      <w14:lumMod w14:val="95000"/>
                      <w14:lumOff w14:val="5000"/>
                    </w14:schemeClr>
                  </w14:solidFill>
                </w14:textFill>
              </w:rPr>
            </w:pPr>
            <w:r>
              <w:rPr>
                <w:color w:val="0D0D0D" w:themeColor="text1" w:themeTint="F2"/>
                <w:kern w:val="0"/>
                <w:sz w:val="18"/>
                <w:szCs w:val="18"/>
                <w14:textFill>
                  <w14:solidFill>
                    <w14:schemeClr w14:val="tx1">
                      <w14:lumMod w14:val="95000"/>
                      <w14:lumOff w14:val="5000"/>
                    </w14:schemeClr>
                  </w14:solidFill>
                </w14:textFill>
              </w:rPr>
              <w:t>Budesonide</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51333-22-3</w:t>
            </w:r>
          </w:p>
        </w:tc>
        <w:tc>
          <w:tcPr>
            <w:tcW w:w="38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431.2428 </w:t>
            </w:r>
          </w:p>
        </w:tc>
        <w:tc>
          <w:tcPr>
            <w:tcW w:w="102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413.2322/323.1642/147.0804</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c>
          <w:tcPr>
            <w:tcW w:w="38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w:t>
            </w:r>
          </w:p>
        </w:tc>
      </w:tr>
    </w:tbl>
    <w:p>
      <w:pPr>
        <w:jc w:val="center"/>
        <w:outlineLvl w:val="0"/>
        <w:rPr>
          <w:rFonts w:eastAsia="黑体" w:cs="黑体"/>
        </w:rPr>
      </w:pPr>
    </w:p>
    <w:p>
      <w:pPr>
        <w:outlineLvl w:val="0"/>
        <w:rPr>
          <w:rFonts w:eastAsia="黑体" w:cs="黑体"/>
        </w:rPr>
      </w:pPr>
    </w:p>
    <w:p>
      <w:pPr>
        <w:jc w:val="center"/>
        <w:outlineLvl w:val="0"/>
        <w:rPr>
          <w:rFonts w:eastAsia="黑体"/>
        </w:rPr>
      </w:pPr>
      <w:r>
        <w:rPr>
          <w:rFonts w:hint="eastAsia" w:eastAsia="黑体" w:cs="黑体"/>
        </w:rPr>
        <w:t>附录</w:t>
      </w:r>
      <w:r>
        <w:rPr>
          <w:rFonts w:eastAsia="黑体"/>
        </w:rPr>
        <w:t>B</w:t>
      </w:r>
    </w:p>
    <w:p>
      <w:pPr>
        <w:widowControl/>
        <w:jc w:val="center"/>
        <w:textAlignment w:val="center"/>
        <w:rPr>
          <w:rFonts w:ascii="黑体" w:hAnsi="宋体" w:eastAsia="黑体" w:cs="黑体"/>
          <w:color w:val="000000"/>
          <w:kern w:val="0"/>
          <w:sz w:val="18"/>
          <w:szCs w:val="18"/>
        </w:rPr>
      </w:pPr>
      <w:r>
        <w:rPr>
          <w:rFonts w:hint="eastAsia" w:ascii="黑体" w:hAnsi="宋体" w:eastAsia="黑体" w:cs="黑体"/>
          <w:color w:val="000000"/>
          <w:kern w:val="0"/>
          <w:sz w:val="18"/>
          <w:szCs w:val="18"/>
          <w:lang w:bidi="ar"/>
        </w:rPr>
        <w:t>(资料性)</w:t>
      </w:r>
    </w:p>
    <w:p>
      <w:pPr>
        <w:widowControl/>
        <w:jc w:val="center"/>
        <w:textAlignment w:val="center"/>
        <w:rPr>
          <w:color w:val="000000"/>
          <w:kern w:val="0"/>
          <w:sz w:val="18"/>
          <w:szCs w:val="18"/>
        </w:rPr>
      </w:pPr>
      <w:r>
        <w:rPr>
          <w:rFonts w:ascii="黑体" w:hAnsi="宋体" w:eastAsia="黑体" w:cs="黑体"/>
          <w:lang w:bidi="ar"/>
        </w:rPr>
        <w:t>139</w:t>
      </w:r>
      <w:r>
        <w:rPr>
          <w:rFonts w:hint="eastAsia" w:ascii="黑体" w:hAnsi="宋体" w:eastAsia="黑体" w:cs="黑体"/>
          <w:lang w:bidi="ar"/>
        </w:rPr>
        <w:t>种药物的</w:t>
      </w:r>
      <w:r>
        <w:rPr>
          <w:rFonts w:hint="eastAsia" w:ascii="黑体" w:eastAsia="黑体" w:cs="黑体"/>
          <w:szCs w:val="21"/>
          <w:lang w:bidi="ar"/>
        </w:rPr>
        <w:t>相关信息</w:t>
      </w:r>
    </w:p>
    <w:p>
      <w:pPr>
        <w:widowControl/>
        <w:textAlignment w:val="center"/>
        <w:rPr>
          <w:rFonts w:ascii="宋体" w:hAnsi="宋体" w:cs="宋体"/>
          <w:szCs w:val="21"/>
        </w:rPr>
      </w:pPr>
      <w:r>
        <w:rPr>
          <w:rFonts w:hint="eastAsia" w:ascii="宋体" w:hAnsi="宋体" w:cs="宋体"/>
          <w:szCs w:val="21"/>
          <w:lang w:bidi="ar"/>
        </w:rPr>
        <w:t>B.1</w:t>
      </w:r>
      <w:r>
        <w:rPr>
          <w:rFonts w:ascii="宋体" w:hAnsi="宋体" w:cs="宋体"/>
          <w:szCs w:val="21"/>
          <w:lang w:bidi="ar"/>
        </w:rPr>
        <w:t xml:space="preserve"> 139</w:t>
      </w:r>
      <w:r>
        <w:rPr>
          <w:rFonts w:hint="eastAsia" w:ascii="宋体" w:hAnsi="宋体" w:cs="宋体"/>
          <w:szCs w:val="21"/>
          <w:lang w:bidi="ar"/>
        </w:rPr>
        <w:t>种药物的相关信息见表B.1。</w:t>
      </w:r>
    </w:p>
    <w:p>
      <w:pPr>
        <w:jc w:val="center"/>
        <w:rPr>
          <w:rFonts w:ascii="黑体" w:hAnsi="宋体" w:eastAsia="黑体" w:cs="黑体"/>
        </w:rPr>
      </w:pPr>
      <w:r>
        <w:rPr>
          <w:rFonts w:hint="eastAsia" w:ascii="黑体" w:hAnsi="宋体" w:eastAsia="黑体" w:cs="黑体"/>
          <w:lang w:bidi="ar"/>
        </w:rPr>
        <w:t xml:space="preserve">表B.1 </w:t>
      </w:r>
      <w:r>
        <w:rPr>
          <w:rFonts w:ascii="黑体" w:hAnsi="宋体" w:eastAsia="黑体" w:cs="黑体"/>
          <w:lang w:bidi="ar"/>
        </w:rPr>
        <w:t>139</w:t>
      </w:r>
      <w:r>
        <w:rPr>
          <w:rFonts w:hint="eastAsia" w:ascii="黑体" w:hAnsi="宋体" w:eastAsia="黑体" w:cs="黑体"/>
          <w:lang w:bidi="ar"/>
        </w:rPr>
        <w:t>种药物</w:t>
      </w:r>
      <w:r>
        <w:rPr>
          <w:rFonts w:hint="eastAsia" w:ascii="黑体" w:eastAsia="黑体" w:cs="黑体"/>
          <w:szCs w:val="21"/>
          <w:lang w:bidi="ar"/>
        </w:rPr>
        <w:t>相关信息</w:t>
      </w:r>
    </w:p>
    <w:tbl>
      <w:tblPr>
        <w:tblStyle w:val="36"/>
        <w:tblW w:w="4997"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833"/>
        <w:gridCol w:w="951"/>
        <w:gridCol w:w="3594"/>
        <w:gridCol w:w="4403"/>
        <w:gridCol w:w="952"/>
        <w:gridCol w:w="952"/>
        <w:gridCol w:w="952"/>
        <w:gridCol w:w="955"/>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13" w:hRule="atLeast"/>
        </w:trPr>
        <w:tc>
          <w:tcPr>
            <w:tcW w:w="628"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hint="eastAsia" w:hAnsi="宋体" w:cs="宋体"/>
                <w:color w:val="0D0D0D"/>
                <w:kern w:val="0"/>
                <w:sz w:val="18"/>
                <w:szCs w:val="18"/>
              </w:rPr>
              <w:t>药物分组</w:t>
            </w:r>
          </w:p>
        </w:tc>
        <w:tc>
          <w:tcPr>
            <w:tcW w:w="326"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rFonts w:hint="eastAsia" w:hAnsi="宋体" w:cs="宋体"/>
                <w:color w:val="0D0D0D"/>
                <w:kern w:val="0"/>
                <w:sz w:val="18"/>
                <w:szCs w:val="18"/>
              </w:rPr>
              <w:t>编号</w:t>
            </w:r>
          </w:p>
        </w:tc>
        <w:tc>
          <w:tcPr>
            <w:tcW w:w="1231"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中文名称</w:t>
            </w:r>
          </w:p>
        </w:tc>
        <w:tc>
          <w:tcPr>
            <w:tcW w:w="1508"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rFonts w:hint="eastAsia" w:hAnsi="宋体" w:cs="宋体"/>
                <w:color w:val="0D0D0D"/>
                <w:kern w:val="0"/>
                <w:sz w:val="18"/>
                <w:szCs w:val="18"/>
              </w:rPr>
              <w:t>英文名称</w:t>
            </w:r>
          </w:p>
        </w:tc>
        <w:tc>
          <w:tcPr>
            <w:tcW w:w="326"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hint="eastAsia" w:hAnsi="宋体" w:cs="宋体"/>
                <w:color w:val="0D0D0D"/>
                <w:kern w:val="0"/>
                <w:sz w:val="18"/>
                <w:szCs w:val="18"/>
              </w:rPr>
              <w:t>纯度</w:t>
            </w:r>
            <w:r>
              <w:rPr>
                <w:rFonts w:hint="eastAsia" w:hAnsi="宋体" w:cs="宋体"/>
                <w:color w:val="0D0D0D"/>
                <w:kern w:val="0"/>
                <w:sz w:val="18"/>
                <w:szCs w:val="18"/>
                <w:lang w:val="en-US" w:eastAsia="zh-CN"/>
              </w:rPr>
              <w:t>/</w:t>
            </w:r>
            <w:r>
              <w:rPr>
                <w:rFonts w:hint="eastAsia" w:hAnsi="宋体" w:cs="宋体"/>
                <w:color w:val="0D0D0D"/>
                <w:kern w:val="0"/>
                <w:sz w:val="18"/>
                <w:szCs w:val="18"/>
              </w:rPr>
              <w:t>%</w:t>
            </w:r>
          </w:p>
        </w:tc>
        <w:tc>
          <w:tcPr>
            <w:tcW w:w="326"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hint="eastAsia" w:hAnsi="宋体" w:cs="宋体"/>
                <w:color w:val="0D0D0D"/>
                <w:kern w:val="0"/>
                <w:sz w:val="18"/>
                <w:szCs w:val="18"/>
              </w:rPr>
              <w:t>溶剂</w:t>
            </w:r>
          </w:p>
        </w:tc>
        <w:tc>
          <w:tcPr>
            <w:tcW w:w="653" w:type="pct"/>
            <w:gridSpan w:val="2"/>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231"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50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olor w:val="0D0D0D"/>
                <w:kern w:val="0"/>
                <w:sz w:val="18"/>
                <w:szCs w:val="18"/>
              </w:rPr>
            </w:pPr>
            <w:r>
              <w:rPr>
                <w:rFonts w:hint="eastAsia" w:hAnsi="宋体" w:cs="宋体"/>
                <w:color w:val="0D0D0D"/>
                <w:kern w:val="0"/>
                <w:sz w:val="18"/>
                <w:szCs w:val="18"/>
              </w:rPr>
              <w:t>原形</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rFonts w:hint="eastAsia" w:cs="宋体"/>
                <w:color w:val="0D0D0D"/>
                <w:sz w:val="18"/>
                <w:szCs w:val="18"/>
              </w:rPr>
              <w:t>代谢</w:t>
            </w:r>
          </w:p>
          <w:p>
            <w:pPr>
              <w:widowControl/>
              <w:jc w:val="center"/>
              <w:textAlignment w:val="center"/>
              <w:rPr>
                <w:rFonts w:hAnsi="宋体"/>
                <w:color w:val="0D0D0D"/>
                <w:kern w:val="0"/>
                <w:sz w:val="18"/>
                <w:szCs w:val="18"/>
              </w:rPr>
            </w:pPr>
            <w:r>
              <w:rPr>
                <w:rFonts w:hint="eastAsia" w:cs="宋体"/>
                <w:color w:val="0D0D0D"/>
                <w:sz w:val="18"/>
                <w:szCs w:val="18"/>
              </w:rPr>
              <w:t>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A</w:t>
            </w:r>
            <w:r>
              <w:rPr>
                <w:rFonts w:hint="eastAsia" w:cs="宋体"/>
                <w:color w:val="0C0C0C"/>
                <w:kern w:val="0"/>
                <w:sz w:val="18"/>
                <w:szCs w:val="18"/>
              </w:rPr>
              <w:t>组</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1</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sz w:val="18"/>
                <w:szCs w:val="18"/>
              </w:rPr>
              <w:t>苯甲酰磺胺</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Sulfabenzamide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99.9</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2</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磺胺嘧啶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Sulfadiazine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3</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磺胺二甲基嘧啶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Sulfamethazine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ascii="宋体" w:hAnsi="宋体" w:cs="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4</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sz w:val="18"/>
                <w:szCs w:val="18"/>
              </w:rPr>
              <w:t>磺胺邻二甲氧嘧啶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Sulfadoxine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98.0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5</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磺胺甲基嘧啶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Sulfamerazine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6</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磺胺甲噻二唑</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Sulfamethizole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98.0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7</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磺胺甲氧哒嗪</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Sulfamethoxypyridazine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98.0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8</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磺胺苯吡唑</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Sulfaphenazole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9</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磺胺吡唑</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Sulfapyrazole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98.0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10</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磺胺吡啶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Sulfapyridine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98.0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11</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磺胺噻唑</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Sulfathiazole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99.9</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1</w:t>
            </w:r>
            <w:r>
              <w:rPr>
                <w:rFonts w:hint="eastAsia"/>
                <w:color w:val="0D0D0D"/>
                <w:kern w:val="0"/>
                <w:sz w:val="18"/>
                <w:szCs w:val="18"/>
              </w:rPr>
              <w:t>2</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rPr>
                <w:kern w:val="0"/>
                <w:sz w:val="18"/>
                <w:szCs w:val="18"/>
              </w:rPr>
            </w:pPr>
            <w:r>
              <w:rPr>
                <w:rFonts w:hint="eastAsia" w:hAnsi="宋体" w:cs="宋体"/>
                <w:kern w:val="0"/>
                <w:sz w:val="18"/>
                <w:szCs w:val="18"/>
              </w:rPr>
              <w:t>磺胺二甲异嘧啶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Sulfisomidine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99.8</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1</w:t>
            </w:r>
            <w:r>
              <w:rPr>
                <w:rFonts w:hint="eastAsia"/>
                <w:color w:val="0D0D0D"/>
                <w:kern w:val="0"/>
                <w:sz w:val="18"/>
                <w:szCs w:val="18"/>
              </w:rPr>
              <w:t>3</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kern w:val="0"/>
                <w:sz w:val="18"/>
                <w:szCs w:val="18"/>
              </w:rPr>
            </w:pPr>
            <w:r>
              <w:rPr>
                <w:rFonts w:hint="eastAsia" w:hAnsi="宋体"/>
                <w:sz w:val="18"/>
                <w:szCs w:val="18"/>
              </w:rPr>
              <w:t>甲氧苄氨嘧啶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Trimethoprim</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99.5</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color w:val="0D0D0D"/>
                <w:kern w:val="0"/>
                <w:sz w:val="18"/>
                <w:szCs w:val="18"/>
              </w:rPr>
              <w:t>1</w:t>
            </w:r>
            <w:r>
              <w:rPr>
                <w:rFonts w:hint="eastAsia"/>
                <w:color w:val="0D0D0D"/>
                <w:kern w:val="0"/>
                <w:sz w:val="18"/>
                <w:szCs w:val="18"/>
              </w:rPr>
              <w:t>4</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磺胺醋酰钠</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Sulfacetamide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98.0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w:t>
            </w: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5</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sz w:val="18"/>
                <w:szCs w:val="18"/>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磺胺氯哒嗪</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Sulfachloropyridazine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99.9</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w:t>
            </w: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6</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sz w:val="18"/>
                <w:szCs w:val="18"/>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磺胺甲基异恶唑</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Sulfamethoxazole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98.0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r>
              <w:rPr>
                <w:rFonts w:ascii="Arial" w:hAnsi="Arial" w:cs="Arial"/>
                <w:color w:val="0D0D0D"/>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62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w:t>
            </w: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7</w:t>
            </w:r>
          </w:p>
        </w:tc>
        <w:tc>
          <w:tcPr>
            <w:tcW w:w="1231"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sz w:val="18"/>
                <w:szCs w:val="18"/>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磺胺对甲氧嘧啶</w:t>
            </w:r>
          </w:p>
        </w:tc>
        <w:tc>
          <w:tcPr>
            <w:tcW w:w="15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Sulfametoxydiazine</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99.0</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32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c>
          <w:tcPr>
            <w:tcW w:w="3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D0D0D"/>
                <w:kern w:val="0"/>
                <w:sz w:val="18"/>
                <w:szCs w:val="18"/>
              </w:rPr>
            </w:pPr>
          </w:p>
        </w:tc>
      </w:tr>
    </w:tbl>
    <w:p>
      <w:pPr>
        <w:spacing w:line="360" w:lineRule="auto"/>
        <w:jc w:val="center"/>
        <w:rPr>
          <w:rFonts w:eastAsia="黑体"/>
          <w:szCs w:val="21"/>
        </w:rPr>
      </w:pPr>
      <w:r>
        <w:rPr>
          <w:rFonts w:hint="eastAsia" w:eastAsia="黑体" w:cs="黑体"/>
          <w:szCs w:val="21"/>
        </w:rPr>
        <w:t>表</w:t>
      </w:r>
      <w:r>
        <w:rPr>
          <w:rFonts w:eastAsia="黑体"/>
          <w:szCs w:val="21"/>
        </w:rPr>
        <w:t>B.1</w:t>
      </w:r>
      <w:r>
        <w:rPr>
          <w:rFonts w:hint="eastAsia" w:eastAsia="黑体" w:cs="黑体"/>
          <w:szCs w:val="21"/>
        </w:rPr>
        <w:t>（续）</w:t>
      </w:r>
    </w:p>
    <w:tbl>
      <w:tblPr>
        <w:tblStyle w:val="36"/>
        <w:tblW w:w="4996"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348"/>
        <w:gridCol w:w="584"/>
        <w:gridCol w:w="2680"/>
        <w:gridCol w:w="3968"/>
        <w:gridCol w:w="823"/>
        <w:gridCol w:w="2949"/>
        <w:gridCol w:w="1209"/>
        <w:gridCol w:w="102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13"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药物分组</w:t>
            </w:r>
          </w:p>
        </w:tc>
        <w:tc>
          <w:tcPr>
            <w:tcW w:w="200"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编号</w:t>
            </w:r>
          </w:p>
        </w:tc>
        <w:tc>
          <w:tcPr>
            <w:tcW w:w="918"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中文名称</w:t>
            </w:r>
          </w:p>
        </w:tc>
        <w:tc>
          <w:tcPr>
            <w:tcW w:w="1359"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英文名称</w:t>
            </w:r>
          </w:p>
        </w:tc>
        <w:tc>
          <w:tcPr>
            <w:tcW w:w="282"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纯度</w:t>
            </w:r>
          </w:p>
        </w:tc>
        <w:tc>
          <w:tcPr>
            <w:tcW w:w="1010"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溶剂</w:t>
            </w:r>
          </w:p>
        </w:tc>
        <w:tc>
          <w:tcPr>
            <w:tcW w:w="766" w:type="pct"/>
            <w:gridSpan w:val="2"/>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918"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359"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8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010"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olor w:val="0C0C0C"/>
                <w:kern w:val="0"/>
                <w:sz w:val="18"/>
                <w:szCs w:val="18"/>
              </w:rPr>
            </w:pPr>
            <w:r>
              <w:rPr>
                <w:rFonts w:hint="eastAsia" w:hAnsi="宋体" w:cs="宋体"/>
                <w:color w:val="0C0C0C"/>
                <w:kern w:val="0"/>
                <w:sz w:val="18"/>
                <w:szCs w:val="18"/>
              </w:rPr>
              <w:t>原形</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cs="宋体"/>
                <w:color w:val="0C0C0C"/>
                <w:sz w:val="18"/>
                <w:szCs w:val="18"/>
              </w:rPr>
              <w:t>代谢</w:t>
            </w:r>
          </w:p>
          <w:p>
            <w:pPr>
              <w:widowControl/>
              <w:jc w:val="center"/>
              <w:textAlignment w:val="center"/>
              <w:rPr>
                <w:rFonts w:hAnsi="宋体"/>
                <w:color w:val="0C0C0C"/>
                <w:kern w:val="0"/>
                <w:sz w:val="18"/>
                <w:szCs w:val="18"/>
              </w:rPr>
            </w:pPr>
            <w:r>
              <w:rPr>
                <w:rFonts w:hint="eastAsia" w:cs="宋体"/>
                <w:color w:val="0C0C0C"/>
                <w:sz w:val="18"/>
                <w:szCs w:val="18"/>
              </w:rPr>
              <w:t>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r>
              <w:rPr>
                <w:color w:val="0D0D0D"/>
                <w:kern w:val="0"/>
                <w:sz w:val="18"/>
                <w:szCs w:val="18"/>
              </w:rPr>
              <w:t>A</w:t>
            </w:r>
            <w:r>
              <w:rPr>
                <w:rFonts w:hint="eastAsia" w:cs="宋体"/>
                <w:color w:val="0C0C0C"/>
                <w:kern w:val="0"/>
                <w:sz w:val="18"/>
                <w:szCs w:val="18"/>
              </w:rPr>
              <w:t>组</w:t>
            </w: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1</w:t>
            </w: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8</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磺胺间甲氧嘧啶</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Sulfamonomethoxin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95.7</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color w:val="0D0D0D"/>
                <w:kern w:val="0"/>
                <w:sz w:val="18"/>
                <w:szCs w:val="18"/>
              </w:rPr>
              <w:t>19</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磺胺恶唑</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eastAsiaTheme="minorEastAsia"/>
                <w:color w:val="0D0D0D" w:themeColor="text1" w:themeTint="F2"/>
                <w:kern w:val="0"/>
                <w:sz w:val="18"/>
                <w:szCs w:val="18"/>
                <w14:textFill>
                  <w14:solidFill>
                    <w14:schemeClr w14:val="tx1">
                      <w14:lumMod w14:val="95000"/>
                      <w14:lumOff w14:val="5000"/>
                    </w14:schemeClr>
                  </w14:solidFill>
                </w14:textFill>
              </w:rPr>
              <w:t>Sulfamoxole</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20</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t>磺胺异恶唑</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rFonts w:eastAsiaTheme="minorEastAsia"/>
                <w:color w:val="0D0D0D" w:themeColor="text1" w:themeTint="F2"/>
                <w:kern w:val="0"/>
                <w:sz w:val="18"/>
                <w:szCs w:val="18"/>
                <w14:textFill>
                  <w14:solidFill>
                    <w14:schemeClr w14:val="tx1">
                      <w14:lumMod w14:val="95000"/>
                      <w14:lumOff w14:val="5000"/>
                    </w14:schemeClr>
                  </w14:solidFill>
                </w14:textFill>
              </w:rPr>
              <w:t>Sulphisoxazole</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99.0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D0D0D"/>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21</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rFonts w:hint="eastAsia"/>
                <w:color w:val="0C0C0C"/>
                <w:kern w:val="0"/>
                <w:sz w:val="18"/>
                <w:szCs w:val="18"/>
              </w:rPr>
              <w:t>磺胺间二甲氧嘧啶</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color w:val="0C0C0C"/>
                <w:kern w:val="0"/>
                <w:sz w:val="18"/>
                <w:szCs w:val="18"/>
              </w:rPr>
              <w:t>Sulfadimethoxine</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99.9</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22</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color w:val="0C0C0C"/>
                <w:kern w:val="0"/>
                <w:sz w:val="18"/>
                <w:szCs w:val="18"/>
              </w:rPr>
              <w:t>磺胺脒</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color w:val="0C0C0C"/>
                <w:kern w:val="0"/>
                <w:sz w:val="18"/>
                <w:szCs w:val="18"/>
              </w:rPr>
              <w:t>Sulfaguanidine</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99.5</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23</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color w:val="0C0C0C"/>
                <w:kern w:val="0"/>
                <w:sz w:val="18"/>
                <w:szCs w:val="18"/>
              </w:rPr>
              <w:t>磺胺喹恶啉</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color w:val="0C0C0C"/>
                <w:kern w:val="0"/>
                <w:sz w:val="18"/>
                <w:szCs w:val="18"/>
              </w:rPr>
              <w:t>Sulfaquinoxaline</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98.9</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rFonts w:hint="eastAsia" w:eastAsiaTheme="minorEastAsia"/>
                <w:color w:val="0D0D0D" w:themeColor="text1" w:themeTint="F2"/>
                <w:kern w:val="0"/>
                <w:sz w:val="18"/>
                <w:szCs w:val="18"/>
                <w14:textFill>
                  <w14:solidFill>
                    <w14:schemeClr w14:val="tx1">
                      <w14:lumMod w14:val="95000"/>
                      <w14:lumOff w14:val="5000"/>
                    </w14:schemeClr>
                  </w14:solidFill>
                </w14:textFill>
              </w:rPr>
              <w:t>24</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46"/>
                <w:rFonts w:hint="default" w:ascii="Times New Roman" w:hAnsi="Times New Roman" w:cs="Times New Roman" w:eastAsiaTheme="minorEastAsia"/>
                <w:color w:val="0D0D0D" w:themeColor="text1" w:themeTint="F2"/>
                <w:sz w:val="18"/>
                <w:szCs w:val="18"/>
                <w14:textFill>
                  <w14:solidFill>
                    <w14:schemeClr w14:val="tx1">
                      <w14:lumMod w14:val="95000"/>
                      <w14:lumOff w14:val="5000"/>
                    </w14:schemeClr>
                  </w14:solidFill>
                </w14:textFill>
              </w:rPr>
            </w:pPr>
            <w:r>
              <w:rPr>
                <w:color w:val="0C0C0C"/>
                <w:kern w:val="0"/>
                <w:sz w:val="18"/>
                <w:szCs w:val="18"/>
              </w:rPr>
              <w:t>磺胺</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D0D0D" w:themeColor="text1" w:themeTint="F2"/>
                <w:kern w:val="0"/>
                <w:sz w:val="18"/>
                <w:szCs w:val="18"/>
                <w14:textFill>
                  <w14:solidFill>
                    <w14:schemeClr w14:val="tx1">
                      <w14:lumMod w14:val="95000"/>
                      <w14:lumOff w14:val="5000"/>
                    </w14:schemeClr>
                  </w14:solidFill>
                </w14:textFill>
              </w:rPr>
            </w:pPr>
            <w:r>
              <w:rPr>
                <w:color w:val="0C0C0C"/>
                <w:kern w:val="0"/>
                <w:sz w:val="18"/>
                <w:szCs w:val="18"/>
              </w:rPr>
              <w:t>Sulfanilamide</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rFonts w:hint="eastAsia"/>
                <w:color w:val="0D0D0D"/>
                <w:kern w:val="0"/>
                <w:sz w:val="18"/>
                <w:szCs w:val="18"/>
              </w:rPr>
              <w:t>99.9</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Ansi="宋体"/>
                <w:color w:val="0D0D0D"/>
                <w:kern w:val="0"/>
                <w:sz w:val="18"/>
                <w:szCs w:val="18"/>
              </w:rPr>
              <w:t>B</w:t>
            </w:r>
            <w:r>
              <w:rPr>
                <w:rFonts w:hint="eastAsia" w:cs="宋体"/>
                <w:color w:val="0C0C0C"/>
                <w:kern w:val="0"/>
                <w:sz w:val="18"/>
                <w:szCs w:val="18"/>
              </w:rPr>
              <w:t>组</w:t>
            </w: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1</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西诺沙星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Cinoxacin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99.5</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r>
              <w:rPr>
                <w:color w:val="0D0D0D"/>
                <w:kern w:val="0"/>
                <w:sz w:val="18"/>
                <w:szCs w:val="18"/>
              </w:rPr>
              <w:t>(+1%H</w:t>
            </w:r>
            <w:r>
              <w:rPr>
                <w:color w:val="0D0D0D"/>
                <w:kern w:val="0"/>
                <w:sz w:val="18"/>
                <w:szCs w:val="18"/>
                <w:vertAlign w:val="subscript"/>
              </w:rPr>
              <w:t>2</w:t>
            </w:r>
            <w:r>
              <w:rPr>
                <w:color w:val="0D0D0D"/>
                <w:kern w:val="0"/>
                <w:sz w:val="18"/>
                <w:szCs w:val="18"/>
              </w:rPr>
              <w:t>O+1%</w:t>
            </w:r>
            <w:r>
              <w:rPr>
                <w:rFonts w:hint="eastAsia" w:hAnsi="宋体" w:cs="宋体"/>
                <w:color w:val="0D0D0D"/>
                <w:kern w:val="0"/>
                <w:sz w:val="18"/>
                <w:szCs w:val="18"/>
              </w:rPr>
              <w:t>乙腈</w:t>
            </w:r>
            <w:r>
              <w:rPr>
                <w:color w:val="0D0D0D"/>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2</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达氟沙星（单诺沙星）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Danofloxacin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r>
              <w:rPr>
                <w:color w:val="0D0D0D"/>
                <w:kern w:val="0"/>
                <w:sz w:val="18"/>
                <w:szCs w:val="18"/>
              </w:rPr>
              <w:t>(+1%H</w:t>
            </w:r>
            <w:r>
              <w:rPr>
                <w:color w:val="0D0D0D"/>
                <w:kern w:val="0"/>
                <w:sz w:val="18"/>
                <w:szCs w:val="18"/>
                <w:vertAlign w:val="subscript"/>
              </w:rPr>
              <w:t>2</w:t>
            </w:r>
            <w:r>
              <w:rPr>
                <w:color w:val="0D0D0D"/>
                <w:kern w:val="0"/>
                <w:sz w:val="18"/>
                <w:szCs w:val="18"/>
              </w:rPr>
              <w:t>O+1%</w:t>
            </w:r>
            <w:r>
              <w:rPr>
                <w:rFonts w:hint="eastAsia" w:hAnsi="宋体" w:cs="宋体"/>
                <w:color w:val="0D0D0D"/>
                <w:kern w:val="0"/>
                <w:sz w:val="18"/>
                <w:szCs w:val="18"/>
              </w:rPr>
              <w:t>乙腈</w:t>
            </w:r>
            <w:r>
              <w:rPr>
                <w:color w:val="0D0D0D"/>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3</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双氟沙星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D0D0D"/>
                <w:kern w:val="0"/>
                <w:sz w:val="18"/>
                <w:szCs w:val="18"/>
              </w:rPr>
            </w:pPr>
            <w:r>
              <w:rPr>
                <w:color w:val="0D0D0D"/>
                <w:kern w:val="0"/>
                <w:sz w:val="18"/>
                <w:szCs w:val="18"/>
              </w:rPr>
              <w:t>Difloxacin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D0D0D"/>
                <w:kern w:val="0"/>
                <w:sz w:val="18"/>
                <w:szCs w:val="18"/>
              </w:rPr>
            </w:pPr>
            <w:r>
              <w:rPr>
                <w:color w:val="0D0D0D"/>
                <w:kern w:val="0"/>
                <w:sz w:val="18"/>
                <w:szCs w:val="18"/>
              </w:rPr>
              <w:t>99.0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D0D0D"/>
                <w:kern w:val="0"/>
                <w:sz w:val="18"/>
                <w:szCs w:val="18"/>
              </w:rPr>
            </w:pPr>
            <w:r>
              <w:rPr>
                <w:rFonts w:hint="eastAsia" w:hAnsi="宋体" w:cs="宋体"/>
                <w:color w:val="0D0D0D"/>
                <w:kern w:val="0"/>
                <w:sz w:val="18"/>
                <w:szCs w:val="18"/>
              </w:rPr>
              <w:t>甲醇</w:t>
            </w:r>
            <w:r>
              <w:rPr>
                <w:color w:val="0D0D0D"/>
                <w:kern w:val="0"/>
                <w:sz w:val="18"/>
                <w:szCs w:val="18"/>
              </w:rPr>
              <w:t>(+1%H</w:t>
            </w:r>
            <w:r>
              <w:rPr>
                <w:color w:val="0D0D0D"/>
                <w:kern w:val="0"/>
                <w:sz w:val="18"/>
                <w:szCs w:val="18"/>
                <w:vertAlign w:val="subscript"/>
              </w:rPr>
              <w:t>2</w:t>
            </w:r>
            <w:r>
              <w:rPr>
                <w:color w:val="0D0D0D"/>
                <w:kern w:val="0"/>
                <w:sz w:val="18"/>
                <w:szCs w:val="18"/>
              </w:rPr>
              <w:t>O+1%</w:t>
            </w:r>
            <w:r>
              <w:rPr>
                <w:rFonts w:hint="eastAsia" w:hAnsi="宋体" w:cs="宋体"/>
                <w:color w:val="0D0D0D"/>
                <w:kern w:val="0"/>
                <w:sz w:val="18"/>
                <w:szCs w:val="18"/>
              </w:rPr>
              <w:t>乙腈</w:t>
            </w:r>
            <w:r>
              <w:rPr>
                <w:color w:val="0D0D0D"/>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D0D0D"/>
                <w:kern w:val="0"/>
                <w:sz w:val="18"/>
                <w:szCs w:val="18"/>
              </w:rPr>
            </w:pPr>
            <w:r>
              <w:rPr>
                <w:rFonts w:ascii="Arial" w:hAnsi="Arial" w:cs="Arial"/>
                <w:color w:val="0D0D0D"/>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D0D0D"/>
                <w:kern w:val="0"/>
                <w:sz w:val="18"/>
                <w:szCs w:val="18"/>
              </w:rPr>
              <w:t>4</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恩氟沙星（恩诺沙星）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D0D0D"/>
                <w:kern w:val="0"/>
                <w:sz w:val="18"/>
                <w:szCs w:val="18"/>
              </w:rPr>
              <w:t>Enrofloxacin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D0D0D"/>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D0D0D"/>
                <w:kern w:val="0"/>
                <w:sz w:val="18"/>
                <w:szCs w:val="18"/>
              </w:rPr>
              <w:t>甲醇</w:t>
            </w:r>
            <w:r>
              <w:rPr>
                <w:color w:val="0D0D0D"/>
                <w:kern w:val="0"/>
                <w:sz w:val="18"/>
                <w:szCs w:val="18"/>
              </w:rPr>
              <w:t>(+1%H</w:t>
            </w:r>
            <w:r>
              <w:rPr>
                <w:color w:val="0D0D0D"/>
                <w:kern w:val="0"/>
                <w:sz w:val="18"/>
                <w:szCs w:val="18"/>
                <w:vertAlign w:val="subscript"/>
              </w:rPr>
              <w:t>2</w:t>
            </w:r>
            <w:r>
              <w:rPr>
                <w:color w:val="0D0D0D"/>
                <w:kern w:val="0"/>
                <w:sz w:val="18"/>
                <w:szCs w:val="18"/>
              </w:rPr>
              <w:t>O+1%</w:t>
            </w:r>
            <w:r>
              <w:rPr>
                <w:rFonts w:hint="eastAsia" w:hAnsi="宋体" w:cs="宋体"/>
                <w:color w:val="0D0D0D"/>
                <w:kern w:val="0"/>
                <w:sz w:val="18"/>
                <w:szCs w:val="18"/>
              </w:rPr>
              <w:t>乙腈</w:t>
            </w:r>
            <w:r>
              <w:rPr>
                <w:color w:val="0D0D0D"/>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D0D0D"/>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氟甲喹</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Flumequine</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6</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加替沙星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Gatifloxacin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7</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洛美沙星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Lomefloxacin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8</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麻保沙星（马波沙星）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Marbofloxacin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97.0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9</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莫西沙星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Moxifloxacin </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10</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氧氟沙星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Ofloxacin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11</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奥比沙星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Orbifloxacin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12</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沙拉沙星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Sarafloxacin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0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13</w:t>
            </w:r>
          </w:p>
        </w:tc>
        <w:tc>
          <w:tcPr>
            <w:tcW w:w="91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司帕沙星</w:t>
            </w:r>
          </w:p>
        </w:tc>
        <w:tc>
          <w:tcPr>
            <w:tcW w:w="1359"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Sparfloxacin</w:t>
            </w:r>
          </w:p>
        </w:tc>
        <w:tc>
          <w:tcPr>
            <w:tcW w:w="282"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1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14"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2"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bl>
    <w:p>
      <w:pPr>
        <w:spacing w:line="360" w:lineRule="auto"/>
        <w:jc w:val="center"/>
        <w:rPr>
          <w:rFonts w:eastAsia="黑体"/>
          <w:szCs w:val="21"/>
        </w:rPr>
      </w:pPr>
      <w:r>
        <w:rPr>
          <w:rFonts w:hint="eastAsia" w:eastAsia="黑体" w:cs="黑体"/>
          <w:szCs w:val="21"/>
        </w:rPr>
        <w:t>表</w:t>
      </w:r>
      <w:r>
        <w:rPr>
          <w:rFonts w:eastAsia="黑体"/>
          <w:szCs w:val="21"/>
        </w:rPr>
        <w:t>B.1</w:t>
      </w:r>
      <w:r>
        <w:rPr>
          <w:rFonts w:hint="eastAsia" w:eastAsia="黑体" w:cs="黑体"/>
          <w:szCs w:val="21"/>
        </w:rPr>
        <w:t>（续）</w:t>
      </w:r>
    </w:p>
    <w:tbl>
      <w:tblPr>
        <w:tblStyle w:val="36"/>
        <w:tblW w:w="4996"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269"/>
        <w:gridCol w:w="835"/>
        <w:gridCol w:w="2415"/>
        <w:gridCol w:w="3621"/>
        <w:gridCol w:w="1037"/>
        <w:gridCol w:w="3125"/>
        <w:gridCol w:w="1247"/>
        <w:gridCol w:w="1040"/>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药物分组</w:t>
            </w:r>
          </w:p>
        </w:tc>
        <w:tc>
          <w:tcPr>
            <w:tcW w:w="286"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编号</w:t>
            </w:r>
          </w:p>
        </w:tc>
        <w:tc>
          <w:tcPr>
            <w:tcW w:w="827"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中文名称</w:t>
            </w:r>
          </w:p>
        </w:tc>
        <w:tc>
          <w:tcPr>
            <w:tcW w:w="1240"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英文名称</w:t>
            </w:r>
          </w:p>
        </w:tc>
        <w:tc>
          <w:tcPr>
            <w:tcW w:w="355"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纯度</w:t>
            </w:r>
          </w:p>
        </w:tc>
        <w:tc>
          <w:tcPr>
            <w:tcW w:w="1070"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溶剂</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86"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827"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240"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355"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1070"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olor w:val="0C0C0C"/>
                <w:kern w:val="0"/>
                <w:sz w:val="18"/>
                <w:szCs w:val="18"/>
              </w:rPr>
            </w:pPr>
            <w:r>
              <w:rPr>
                <w:rFonts w:hint="eastAsia" w:hAnsi="宋体" w:cs="宋体"/>
                <w:color w:val="0C0C0C"/>
                <w:kern w:val="0"/>
                <w:sz w:val="18"/>
                <w:szCs w:val="18"/>
              </w:rPr>
              <w:t>原形</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cs="宋体"/>
                <w:color w:val="0C0C0C"/>
                <w:sz w:val="18"/>
                <w:szCs w:val="18"/>
              </w:rPr>
              <w:t>代谢</w:t>
            </w:r>
          </w:p>
          <w:p>
            <w:pPr>
              <w:widowControl/>
              <w:jc w:val="center"/>
              <w:textAlignment w:val="center"/>
              <w:rPr>
                <w:rFonts w:hAnsi="宋体"/>
                <w:color w:val="0C0C0C"/>
                <w:kern w:val="0"/>
                <w:sz w:val="18"/>
                <w:szCs w:val="18"/>
              </w:rPr>
            </w:pPr>
            <w:r>
              <w:rPr>
                <w:rFonts w:hint="eastAsia" w:cs="宋体"/>
                <w:color w:val="0C0C0C"/>
                <w:sz w:val="18"/>
                <w:szCs w:val="18"/>
              </w:rPr>
              <w:t>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r>
              <w:rPr>
                <w:rFonts w:hAnsi="宋体"/>
                <w:color w:val="0D0D0D"/>
                <w:kern w:val="0"/>
                <w:sz w:val="18"/>
                <w:szCs w:val="18"/>
              </w:rPr>
              <w:t>B</w:t>
            </w:r>
            <w:r>
              <w:rPr>
                <w:rFonts w:hint="eastAsia" w:cs="宋体"/>
                <w:color w:val="0C0C0C"/>
                <w:kern w:val="0"/>
                <w:sz w:val="18"/>
                <w:szCs w:val="18"/>
              </w:rPr>
              <w:t>组</w:t>
            </w: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14</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kern w:val="0"/>
                <w:sz w:val="18"/>
                <w:szCs w:val="18"/>
              </w:rPr>
              <w:t>妥舒沙星</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Tosufloxacintosylate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97.2</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olor w:val="0D0D0D"/>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15</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氟罗沙星</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eastAsiaTheme="minorEastAsia"/>
                <w:color w:val="0C0C0C"/>
                <w:kern w:val="0"/>
                <w:sz w:val="18"/>
                <w:szCs w:val="18"/>
              </w:rPr>
              <w:t>Fleroxacin</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16</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环丙沙星</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Ciprofloxacin</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17</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依诺沙星</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Enoxacin</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18</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吉米沙星</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Gemifioxacin </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99.6</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19</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那氟沙星</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Nadifloxacin</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20</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萘啶酸</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Nalidixic acid</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21</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诺氟沙星</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Norfloxacin</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94.3</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22</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恶喹酸</w:t>
            </w:r>
            <w:r>
              <w:rPr>
                <w:rFonts w:hint="eastAsia"/>
                <w:color w:val="0C0C0C"/>
                <w:kern w:val="0"/>
                <w:sz w:val="18"/>
                <w:szCs w:val="18"/>
              </w:rPr>
              <w:t>(</w:t>
            </w:r>
            <w:r>
              <w:rPr>
                <w:color w:val="0C0C0C"/>
                <w:kern w:val="0"/>
                <w:sz w:val="18"/>
                <w:szCs w:val="18"/>
              </w:rPr>
              <w:t>奥索利酸</w:t>
            </w:r>
            <w:r>
              <w:rPr>
                <w:rFonts w:hint="eastAsia"/>
                <w:color w:val="0C0C0C"/>
                <w:kern w:val="0"/>
                <w:sz w:val="18"/>
                <w:szCs w:val="18"/>
              </w:rPr>
              <w:t>)</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Oxolinic acid</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23</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吡哌酸</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Pipemidic acid</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(+1%H</w:t>
            </w:r>
            <w:r>
              <w:rPr>
                <w:color w:val="0C0C0C"/>
                <w:kern w:val="0"/>
                <w:sz w:val="18"/>
                <w:szCs w:val="18"/>
                <w:vertAlign w:val="subscript"/>
              </w:rPr>
              <w:t>2</w:t>
            </w:r>
            <w:r>
              <w:rPr>
                <w:color w:val="0C0C0C"/>
                <w:kern w:val="0"/>
                <w:sz w:val="18"/>
                <w:szCs w:val="18"/>
              </w:rPr>
              <w:t>O+1%</w:t>
            </w:r>
            <w:r>
              <w:rPr>
                <w:rFonts w:hint="eastAsia" w:hAnsi="宋体" w:cs="宋体"/>
                <w:color w:val="0C0C0C"/>
                <w:kern w:val="0"/>
                <w:sz w:val="18"/>
                <w:szCs w:val="18"/>
              </w:rPr>
              <w:t>乙腈</w:t>
            </w:r>
            <w:r>
              <w:rPr>
                <w:color w:val="0C0C0C"/>
                <w:kern w:val="0"/>
                <w:sz w:val="18"/>
                <w:szCs w:val="18"/>
              </w:rPr>
              <w:t>)</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Ansi="宋体" w:cs="宋体"/>
                <w:color w:val="0C0C0C"/>
                <w:kern w:val="0"/>
                <w:sz w:val="18"/>
                <w:szCs w:val="18"/>
              </w:rPr>
              <w:t>C</w:t>
            </w:r>
            <w:r>
              <w:rPr>
                <w:rFonts w:hint="eastAsia" w:cs="宋体"/>
                <w:color w:val="0C0C0C"/>
                <w:kern w:val="0"/>
                <w:sz w:val="18"/>
                <w:szCs w:val="18"/>
              </w:rPr>
              <w:t>组</w:t>
            </w: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1</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eastAsiaTheme="minorEastAsia"/>
                <w:color w:val="0C0C0C"/>
                <w:kern w:val="0"/>
                <w:sz w:val="18"/>
                <w:szCs w:val="18"/>
              </w:rPr>
              <w:t>2-氨基苯并咪唑</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2-Aminobenzimidazole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eastAsiaTheme="minorEastAsia"/>
                <w:color w:val="0C0C0C"/>
                <w:kern w:val="0"/>
                <w:sz w:val="18"/>
                <w:szCs w:val="18"/>
              </w:rPr>
              <w:t>2-氨基氟苯咪唑</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2-Aminoflubendazole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3</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eastAsiaTheme="minorEastAsia"/>
                <w:color w:val="0C0C0C"/>
                <w:kern w:val="0"/>
                <w:sz w:val="18"/>
                <w:szCs w:val="18"/>
              </w:rPr>
              <w:t>氯甲硝咪唑</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left"/>
              <w:textAlignment w:val="center"/>
              <w:rPr>
                <w:color w:val="0C0C0C"/>
                <w:kern w:val="0"/>
                <w:sz w:val="18"/>
                <w:szCs w:val="18"/>
              </w:rPr>
            </w:pPr>
            <w:r>
              <w:rPr>
                <w:rFonts w:eastAsiaTheme="minorEastAsia"/>
                <w:color w:val="0C0C0C"/>
                <w:kern w:val="0"/>
                <w:sz w:val="18"/>
                <w:szCs w:val="18"/>
              </w:rPr>
              <w:t>5-Chloro-1-methyl-4-nitroimidazole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4</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阿苯达唑</w:t>
            </w:r>
            <w:r>
              <w:rPr>
                <w:kern w:val="0"/>
                <w:sz w:val="18"/>
                <w:szCs w:val="18"/>
              </w:rPr>
              <w:t>-2-</w:t>
            </w:r>
            <w:r>
              <w:rPr>
                <w:rFonts w:hint="eastAsia" w:hAnsi="宋体" w:cs="宋体"/>
                <w:kern w:val="0"/>
                <w:sz w:val="18"/>
                <w:szCs w:val="18"/>
              </w:rPr>
              <w:t>氨基砜</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Albendazole-2-aminosulfone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jc w:val="center"/>
              <w:rPr>
                <w:color w:val="0C0C0C"/>
                <w:kern w:val="0"/>
                <w:sz w:val="18"/>
                <w:szCs w:val="18"/>
              </w:rPr>
            </w:pPr>
            <w:r>
              <w:rPr>
                <w:rFonts w:eastAsiaTheme="minorEastAsia"/>
                <w:sz w:val="18"/>
                <w:szCs w:val="18"/>
              </w:rPr>
              <w:t>5</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eastAsiaTheme="minorEastAsia"/>
                <w:color w:val="0C0C0C"/>
                <w:kern w:val="0"/>
                <w:sz w:val="18"/>
                <w:szCs w:val="18"/>
              </w:rPr>
              <w:t>噻苯咪唑酯</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Cambendazole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98.5</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jc w:val="center"/>
              <w:rPr>
                <w:color w:val="0C0C0C"/>
                <w:kern w:val="0"/>
                <w:sz w:val="18"/>
                <w:szCs w:val="18"/>
              </w:rPr>
            </w:pPr>
            <w:r>
              <w:rPr>
                <w:rFonts w:eastAsiaTheme="minorEastAsia"/>
                <w:sz w:val="18"/>
                <w:szCs w:val="18"/>
              </w:rPr>
              <w:t>6</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eastAsiaTheme="minorEastAsia"/>
                <w:color w:val="0C0C0C"/>
                <w:kern w:val="0"/>
                <w:sz w:val="18"/>
                <w:szCs w:val="18"/>
              </w:rPr>
              <w:t>氟苯咪唑</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Flubendazole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99.3</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sz w:val="18"/>
                <w:szCs w:val="18"/>
              </w:rPr>
              <w:t>7</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eastAsiaTheme="minorEastAsia"/>
                <w:color w:val="0C0C0C"/>
                <w:kern w:val="0"/>
                <w:sz w:val="18"/>
                <w:szCs w:val="18"/>
              </w:rPr>
              <w:t>甲苯咪唑</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Mebendazole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sz w:val="18"/>
                <w:szCs w:val="18"/>
              </w:rPr>
            </w:pPr>
            <w:r>
              <w:rPr>
                <w:rFonts w:hint="eastAsia"/>
                <w:color w:val="0C0C0C"/>
                <w:kern w:val="0"/>
                <w:sz w:val="18"/>
                <w:szCs w:val="18"/>
              </w:rPr>
              <w:t>8</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hAnsi="宋体" w:cs="宋体"/>
                <w:kern w:val="0"/>
                <w:sz w:val="18"/>
                <w:szCs w:val="18"/>
              </w:rPr>
              <w:t>噻苯哒唑（噻苯咪唑）</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Thiabendazole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9</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color w:val="0C0C0C"/>
                <w:kern w:val="0"/>
                <w:sz w:val="18"/>
                <w:szCs w:val="18"/>
              </w:rPr>
              <w:t>阿苯达唑</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Albendazole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98.9</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35" w:type="pct"/>
            <w:vMerge w:val="continue"/>
            <w:tcBorders>
              <w:tl2br w:val="nil"/>
              <w:tr2bl w:val="nil"/>
            </w:tcBorders>
            <w:shd w:val="clear" w:color="auto" w:fill="auto"/>
            <w:tcMar>
              <w:top w:w="15" w:type="dxa"/>
              <w:left w:w="15" w:type="dxa"/>
              <w:bottom w:w="15" w:type="dxa"/>
              <w:right w:w="15" w:type="dxa"/>
            </w:tcMar>
            <w:vAlign w:val="center"/>
          </w:tcPr>
          <w:p>
            <w:pPr>
              <w:rPr>
                <w:rFonts w:ascii="Calibri" w:hAnsi="Calibri" w:cs="Calibri"/>
                <w:sz w:val="20"/>
                <w:szCs w:val="20"/>
              </w:rPr>
            </w:pPr>
          </w:p>
        </w:tc>
        <w:tc>
          <w:tcPr>
            <w:tcW w:w="28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10</w:t>
            </w:r>
          </w:p>
        </w:tc>
        <w:tc>
          <w:tcPr>
            <w:tcW w:w="82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highlight w:val="green"/>
              </w:rPr>
            </w:pPr>
            <w:r>
              <w:rPr>
                <w:color w:val="0C0C0C"/>
                <w:kern w:val="0"/>
                <w:sz w:val="18"/>
                <w:szCs w:val="18"/>
              </w:rPr>
              <w:t>阿苯达唑亚砜</w:t>
            </w:r>
          </w:p>
        </w:tc>
        <w:tc>
          <w:tcPr>
            <w:tcW w:w="124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Albendazole sulfoxide</w:t>
            </w:r>
          </w:p>
        </w:tc>
        <w:tc>
          <w:tcPr>
            <w:tcW w:w="355"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98.6</w:t>
            </w:r>
          </w:p>
        </w:tc>
        <w:tc>
          <w:tcPr>
            <w:tcW w:w="107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427"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5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bl>
    <w:p>
      <w:pPr>
        <w:spacing w:line="360" w:lineRule="auto"/>
        <w:jc w:val="center"/>
        <w:rPr>
          <w:rFonts w:cs="宋体"/>
          <w:szCs w:val="21"/>
        </w:rPr>
      </w:pPr>
      <w:r>
        <w:rPr>
          <w:rFonts w:hint="eastAsia" w:eastAsia="黑体" w:cs="黑体"/>
          <w:szCs w:val="21"/>
        </w:rPr>
        <w:t>表</w:t>
      </w:r>
      <w:r>
        <w:rPr>
          <w:rFonts w:eastAsia="黑体"/>
          <w:szCs w:val="21"/>
        </w:rPr>
        <w:t>B.1</w:t>
      </w:r>
      <w:r>
        <w:rPr>
          <w:rFonts w:hint="eastAsia" w:eastAsia="黑体" w:cs="黑体"/>
          <w:szCs w:val="21"/>
        </w:rPr>
        <w:t>（续）</w:t>
      </w:r>
    </w:p>
    <w:tbl>
      <w:tblPr>
        <w:tblStyle w:val="36"/>
        <w:tblW w:w="4996"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349"/>
        <w:gridCol w:w="782"/>
        <w:gridCol w:w="2651"/>
        <w:gridCol w:w="4286"/>
        <w:gridCol w:w="893"/>
        <w:gridCol w:w="2426"/>
        <w:gridCol w:w="1104"/>
        <w:gridCol w:w="109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药物分组</w:t>
            </w:r>
          </w:p>
        </w:tc>
        <w:tc>
          <w:tcPr>
            <w:tcW w:w="268"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编号</w:t>
            </w:r>
          </w:p>
        </w:tc>
        <w:tc>
          <w:tcPr>
            <w:tcW w:w="908"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中文名称</w:t>
            </w:r>
          </w:p>
        </w:tc>
        <w:tc>
          <w:tcPr>
            <w:tcW w:w="1468"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英文名称</w:t>
            </w:r>
          </w:p>
        </w:tc>
        <w:tc>
          <w:tcPr>
            <w:tcW w:w="306"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纯度</w:t>
            </w:r>
          </w:p>
        </w:tc>
        <w:tc>
          <w:tcPr>
            <w:tcW w:w="831"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溶剂</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908"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468"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06"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83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olor w:val="0C0C0C"/>
                <w:kern w:val="0"/>
                <w:sz w:val="18"/>
                <w:szCs w:val="18"/>
              </w:rPr>
            </w:pPr>
            <w:r>
              <w:rPr>
                <w:rFonts w:hint="eastAsia" w:hAnsi="宋体" w:cs="宋体"/>
                <w:color w:val="0C0C0C"/>
                <w:kern w:val="0"/>
                <w:sz w:val="18"/>
                <w:szCs w:val="18"/>
              </w:rPr>
              <w:t>原形</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cs="宋体"/>
                <w:color w:val="0C0C0C"/>
                <w:sz w:val="18"/>
                <w:szCs w:val="18"/>
              </w:rPr>
              <w:t>代谢</w:t>
            </w:r>
          </w:p>
          <w:p>
            <w:pPr>
              <w:widowControl/>
              <w:jc w:val="center"/>
              <w:textAlignment w:val="center"/>
              <w:rPr>
                <w:rFonts w:hAnsi="宋体"/>
                <w:color w:val="0C0C0C"/>
                <w:kern w:val="0"/>
                <w:sz w:val="18"/>
                <w:szCs w:val="18"/>
              </w:rPr>
            </w:pPr>
            <w:r>
              <w:rPr>
                <w:rFonts w:hint="eastAsia" w:cs="宋体"/>
                <w:color w:val="0C0C0C"/>
                <w:sz w:val="18"/>
                <w:szCs w:val="18"/>
              </w:rPr>
              <w:t>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r>
              <w:rPr>
                <w:rFonts w:hint="eastAsia" w:hAnsi="宋体" w:cs="宋体"/>
                <w:color w:val="0C0C0C"/>
                <w:kern w:val="0"/>
                <w:sz w:val="18"/>
                <w:szCs w:val="18"/>
              </w:rPr>
              <w:t>C</w:t>
            </w:r>
            <w:r>
              <w:rPr>
                <w:rFonts w:hint="eastAsia" w:cs="宋体"/>
                <w:color w:val="0C0C0C"/>
                <w:kern w:val="0"/>
                <w:sz w:val="18"/>
                <w:szCs w:val="18"/>
              </w:rPr>
              <w:t>组</w:t>
            </w: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11</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氨基甲苯咪唑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Mebendazole-amine(HMEB)</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12</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color w:val="0C0C0C"/>
                <w:kern w:val="0"/>
                <w:sz w:val="18"/>
                <w:szCs w:val="18"/>
              </w:rPr>
              <w:t>苯并咪唑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Benzimidazole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99.3</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13</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color w:val="0C0C0C"/>
                <w:kern w:val="0"/>
                <w:sz w:val="18"/>
                <w:szCs w:val="18"/>
              </w:rPr>
              <w:t>卡硝唑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Carnidazole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98.4</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14</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color w:val="0C0C0C"/>
                <w:kern w:val="0"/>
                <w:sz w:val="18"/>
                <w:szCs w:val="18"/>
              </w:rPr>
              <w:t>二甲硝咪唑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Dimetridazole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15</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color w:val="0C0C0C"/>
                <w:kern w:val="0"/>
                <w:sz w:val="18"/>
                <w:szCs w:val="18"/>
              </w:rPr>
              <w:t>芬苯达唑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Fenbendazole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16</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color w:val="0C0C0C"/>
                <w:kern w:val="0"/>
                <w:sz w:val="18"/>
                <w:szCs w:val="18"/>
              </w:rPr>
              <w:t>5-硝基苯并咪唑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5-Nitrobenzimidazole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17</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color w:val="0C0C0C"/>
                <w:kern w:val="0"/>
                <w:sz w:val="18"/>
                <w:szCs w:val="18"/>
              </w:rPr>
              <w:t>异丙硝唑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Ipronidazole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99.2</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18</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Fonts w:hint="eastAsia"/>
                <w:color w:val="0C0C0C"/>
                <w:kern w:val="0"/>
                <w:sz w:val="18"/>
                <w:szCs w:val="18"/>
              </w:rPr>
              <w:t>5-羟基甲苯咪唑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5-Hydroxyl-mebendazole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19</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color w:val="0C0C0C"/>
                <w:kern w:val="0"/>
                <w:sz w:val="18"/>
                <w:szCs w:val="18"/>
              </w:rPr>
              <w:t>芬苯达唑砜</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Fenbendazole sulfone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20</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highlight w:val="green"/>
              </w:rPr>
            </w:pPr>
            <w:r>
              <w:rPr>
                <w:color w:val="0C0C0C"/>
                <w:kern w:val="0"/>
                <w:sz w:val="18"/>
                <w:szCs w:val="18"/>
              </w:rPr>
              <w:t>二甲硝咪唑-2-羟基</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2-Hydroxymethyl-1-methyl-5-nitroimidazole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hAnsi="宋体" w:cs="宋体"/>
                <w:color w:val="0C0C0C"/>
                <w:kern w:val="0"/>
                <w:sz w:val="18"/>
                <w:szCs w:val="18"/>
              </w:rPr>
              <w:t>D</w:t>
            </w:r>
            <w:r>
              <w:rPr>
                <w:rFonts w:hint="eastAsia" w:cs="宋体"/>
                <w:color w:val="0C0C0C"/>
                <w:kern w:val="0"/>
                <w:sz w:val="18"/>
                <w:szCs w:val="18"/>
              </w:rPr>
              <w:t>组</w:t>
            </w: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eastAsiaTheme="minorEastAsia"/>
                <w:color w:val="0C0C0C"/>
                <w:kern w:val="0"/>
                <w:sz w:val="18"/>
                <w:szCs w:val="18"/>
              </w:rPr>
              <w:t>2-甲基-4-硝基咪唑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2-Methyl-4-nitroimidazole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kern w:val="0"/>
                <w:sz w:val="18"/>
                <w:szCs w:val="18"/>
              </w:rPr>
              <w:t>5-</w:t>
            </w:r>
            <w:r>
              <w:rPr>
                <w:rFonts w:hint="eastAsia" w:hAnsi="宋体" w:cs="宋体"/>
                <w:kern w:val="0"/>
                <w:sz w:val="18"/>
                <w:szCs w:val="18"/>
              </w:rPr>
              <w:t>羟基噻苯咪唑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5-Hydroxythiabendazole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sz w:val="18"/>
                <w:szCs w:val="18"/>
              </w:rPr>
              <w:t>3</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左旋咪唑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Levamisole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奥芬达唑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Oxfendazole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5</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丙氧苯咪唑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Oxibendazole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6</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罗硝唑（洛硝达唑）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Ronidazole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97.0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7</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替硝唑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Tinidazole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99.7</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8</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三氯苯达唑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Triclabendazole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98.8</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9</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kern w:val="0"/>
                <w:sz w:val="18"/>
                <w:szCs w:val="18"/>
              </w:rPr>
            </w:pPr>
            <w:r>
              <w:rPr>
                <w:color w:val="0C0C0C"/>
                <w:kern w:val="0"/>
                <w:sz w:val="18"/>
                <w:szCs w:val="18"/>
              </w:rPr>
              <w:t>羟基甲硝唑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MNZOH, Hydroxy metronidazole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99.7</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10</w:t>
            </w:r>
          </w:p>
        </w:tc>
        <w:tc>
          <w:tcPr>
            <w:tcW w:w="90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kern w:val="0"/>
                <w:sz w:val="18"/>
                <w:szCs w:val="18"/>
              </w:rPr>
            </w:pPr>
            <w:r>
              <w:rPr>
                <w:color w:val="0C0C0C"/>
                <w:kern w:val="0"/>
                <w:sz w:val="18"/>
                <w:szCs w:val="18"/>
              </w:rPr>
              <w:t>它巴唑</w:t>
            </w:r>
          </w:p>
        </w:tc>
        <w:tc>
          <w:tcPr>
            <w:tcW w:w="146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Tapazole, TAP, Methimazole</w:t>
            </w:r>
          </w:p>
        </w:tc>
        <w:tc>
          <w:tcPr>
            <w:tcW w:w="306"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bl>
    <w:p>
      <w:pPr>
        <w:spacing w:line="360" w:lineRule="auto"/>
        <w:jc w:val="center"/>
        <w:rPr>
          <w:rFonts w:cs="宋体"/>
          <w:szCs w:val="21"/>
        </w:rPr>
      </w:pPr>
      <w:r>
        <w:rPr>
          <w:rFonts w:hint="eastAsia" w:eastAsia="黑体" w:cs="黑体"/>
          <w:szCs w:val="21"/>
        </w:rPr>
        <w:t>表</w:t>
      </w:r>
      <w:r>
        <w:rPr>
          <w:rFonts w:eastAsia="黑体"/>
          <w:szCs w:val="21"/>
        </w:rPr>
        <w:t>B.1</w:t>
      </w:r>
      <w:r>
        <w:rPr>
          <w:rFonts w:hint="eastAsia" w:eastAsia="黑体" w:cs="黑体"/>
          <w:szCs w:val="21"/>
        </w:rPr>
        <w:t>（续）</w:t>
      </w:r>
    </w:p>
    <w:tbl>
      <w:tblPr>
        <w:tblStyle w:val="36"/>
        <w:tblW w:w="4996"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345"/>
        <w:gridCol w:w="627"/>
        <w:gridCol w:w="2511"/>
        <w:gridCol w:w="4371"/>
        <w:gridCol w:w="1107"/>
        <w:gridCol w:w="2426"/>
        <w:gridCol w:w="1104"/>
        <w:gridCol w:w="109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药物分组</w:t>
            </w:r>
          </w:p>
        </w:tc>
        <w:tc>
          <w:tcPr>
            <w:tcW w:w="215"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编号</w:t>
            </w:r>
          </w:p>
        </w:tc>
        <w:tc>
          <w:tcPr>
            <w:tcW w:w="860"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中文名称</w:t>
            </w:r>
          </w:p>
        </w:tc>
        <w:tc>
          <w:tcPr>
            <w:tcW w:w="1497"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英文名称</w:t>
            </w:r>
          </w:p>
        </w:tc>
        <w:tc>
          <w:tcPr>
            <w:tcW w:w="379"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纯度</w:t>
            </w:r>
          </w:p>
        </w:tc>
        <w:tc>
          <w:tcPr>
            <w:tcW w:w="831"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溶剂</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860"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49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79"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83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olor w:val="0C0C0C"/>
                <w:kern w:val="0"/>
                <w:sz w:val="18"/>
                <w:szCs w:val="18"/>
              </w:rPr>
            </w:pPr>
            <w:r>
              <w:rPr>
                <w:rFonts w:hint="eastAsia" w:hAnsi="宋体" w:cs="宋体"/>
                <w:color w:val="0C0C0C"/>
                <w:kern w:val="0"/>
                <w:sz w:val="18"/>
                <w:szCs w:val="18"/>
              </w:rPr>
              <w:t>原形</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cs="宋体"/>
                <w:color w:val="0C0C0C"/>
                <w:sz w:val="18"/>
                <w:szCs w:val="18"/>
              </w:rPr>
              <w:t>代谢</w:t>
            </w:r>
          </w:p>
          <w:p>
            <w:pPr>
              <w:widowControl/>
              <w:jc w:val="center"/>
              <w:textAlignment w:val="center"/>
              <w:rPr>
                <w:rFonts w:hAnsi="宋体"/>
                <w:color w:val="0C0C0C"/>
                <w:kern w:val="0"/>
                <w:sz w:val="18"/>
                <w:szCs w:val="18"/>
              </w:rPr>
            </w:pPr>
            <w:r>
              <w:rPr>
                <w:rFonts w:hint="eastAsia" w:cs="宋体"/>
                <w:color w:val="0C0C0C"/>
                <w:sz w:val="18"/>
                <w:szCs w:val="18"/>
              </w:rPr>
              <w:t>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r>
              <w:rPr>
                <w:rFonts w:hint="eastAsia" w:hAnsi="宋体" w:cs="宋体"/>
                <w:color w:val="0C0C0C"/>
                <w:kern w:val="0"/>
                <w:sz w:val="18"/>
                <w:szCs w:val="18"/>
              </w:rPr>
              <w:t>D</w:t>
            </w:r>
            <w:r>
              <w:rPr>
                <w:rFonts w:hint="eastAsia" w:cs="宋体"/>
                <w:color w:val="0C0C0C"/>
                <w:kern w:val="0"/>
                <w:sz w:val="18"/>
                <w:szCs w:val="18"/>
              </w:rPr>
              <w:t>组</w:t>
            </w: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甲硝唑</w:t>
            </w:r>
            <w:r>
              <w:rPr>
                <w:rFonts w:hint="eastAsia"/>
                <w:color w:val="0C0C0C"/>
                <w:kern w:val="0"/>
                <w:sz w:val="18"/>
                <w:szCs w:val="18"/>
              </w:rPr>
              <w:t>(</w:t>
            </w:r>
            <w:r>
              <w:rPr>
                <w:color w:val="0C0C0C"/>
                <w:kern w:val="0"/>
                <w:sz w:val="18"/>
                <w:szCs w:val="18"/>
              </w:rPr>
              <w:t>甲硝哒唑</w:t>
            </w:r>
            <w:r>
              <w:rPr>
                <w:rFonts w:hint="eastAsia"/>
                <w:color w:val="0C0C0C"/>
                <w:kern w:val="0"/>
                <w:sz w:val="18"/>
                <w:szCs w:val="18"/>
              </w:rPr>
              <w:t>)</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Metronidazole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塞克硝唑</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Secnidazole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尼莫唑</w:t>
            </w:r>
            <w:r>
              <w:rPr>
                <w:rFonts w:hint="eastAsia"/>
                <w:color w:val="0C0C0C"/>
                <w:kern w:val="0"/>
                <w:sz w:val="18"/>
                <w:szCs w:val="18"/>
              </w:rPr>
              <w:t>(</w:t>
            </w:r>
            <w:r>
              <w:rPr>
                <w:color w:val="0C0C0C"/>
                <w:kern w:val="0"/>
                <w:sz w:val="18"/>
                <w:szCs w:val="18"/>
              </w:rPr>
              <w:t>尼莫拉唑</w:t>
            </w:r>
            <w:r>
              <w:rPr>
                <w:rFonts w:hint="eastAsia"/>
                <w:color w:val="0C0C0C"/>
                <w:kern w:val="0"/>
                <w:sz w:val="18"/>
                <w:szCs w:val="18"/>
              </w:rPr>
              <w:t>)</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Nimorazole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99.5</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4-硝基咪唑</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4-NitroiMidazole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r>
              <w:rPr>
                <w:color w:val="0C0C0C"/>
                <w:kern w:val="0"/>
                <w:sz w:val="18"/>
                <w:szCs w:val="18"/>
              </w:rPr>
              <w:t>(+1%DMSO)</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r>
              <w:rPr>
                <w:rFonts w:hint="eastAsia" w:hAnsi="宋体" w:cs="宋体"/>
                <w:color w:val="0C0C0C"/>
                <w:kern w:val="0"/>
                <w:sz w:val="18"/>
                <w:szCs w:val="18"/>
              </w:rPr>
              <w:t>E</w:t>
            </w:r>
            <w:r>
              <w:rPr>
                <w:rFonts w:hint="eastAsia" w:cs="宋体"/>
                <w:color w:val="0C0C0C"/>
                <w:kern w:val="0"/>
                <w:sz w:val="18"/>
                <w:szCs w:val="18"/>
              </w:rPr>
              <w:t>组</w:t>
            </w: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rFonts w:hint="eastAsia" w:hAnsi="宋体" w:cs="宋体"/>
                <w:kern w:val="0"/>
                <w:sz w:val="18"/>
                <w:szCs w:val="18"/>
              </w:rPr>
              <w:t>尼日利亚菌素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 xml:space="preserve">Nigericin </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rFonts w:eastAsiaTheme="minorEastAsia"/>
                <w:color w:val="0C0C0C"/>
                <w:kern w:val="0"/>
                <w:sz w:val="18"/>
                <w:szCs w:val="18"/>
              </w:rPr>
              <w:t>莫能菌素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eastAsiaTheme="minorEastAsia"/>
                <w:color w:val="0C0C0C"/>
                <w:kern w:val="0"/>
                <w:sz w:val="18"/>
                <w:szCs w:val="18"/>
              </w:rPr>
              <w:t>Monensin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98.3</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color w:val="0C0C0C"/>
                <w:kern w:val="0"/>
                <w:sz w:val="18"/>
                <w:szCs w:val="18"/>
              </w:rPr>
              <w:t>盐霉素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Salinomycin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color w:val="0C0C0C"/>
                <w:kern w:val="0"/>
                <w:sz w:val="18"/>
                <w:szCs w:val="18"/>
              </w:rPr>
              <w:t>甲基盐霉素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Narasin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5</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rStyle w:val="184"/>
                <w:rFonts w:hint="default" w:ascii="Times New Roman" w:hAnsi="Times New Roman" w:cs="Times New Roman" w:eastAsiaTheme="minorEastAsia"/>
                <w:color w:val="0C0C0C"/>
                <w:sz w:val="18"/>
                <w:szCs w:val="18"/>
              </w:rPr>
            </w:pPr>
            <w:r>
              <w:rPr>
                <w:color w:val="0C0C0C"/>
                <w:kern w:val="0"/>
                <w:sz w:val="18"/>
                <w:szCs w:val="18"/>
              </w:rPr>
              <w:t>马杜霉素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color w:val="0C0C0C"/>
                <w:kern w:val="0"/>
                <w:sz w:val="18"/>
                <w:szCs w:val="18"/>
              </w:rPr>
              <w:t>Maduramycinammonium</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98.1</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甲醇</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cs="宋体"/>
                <w:color w:val="0C0C0C"/>
                <w:kern w:val="0"/>
                <w:sz w:val="18"/>
                <w:szCs w:val="18"/>
              </w:rPr>
              <w:t>F组</w:t>
            </w: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Style w:val="184"/>
                <w:rFonts w:hint="default" w:ascii="Times New Roman" w:hAnsi="Times New Roman" w:cs="Times New Roman" w:eastAsiaTheme="minorEastAsia"/>
                <w:color w:val="0C0C0C"/>
                <w:sz w:val="18"/>
                <w:szCs w:val="18"/>
              </w:rPr>
              <w:t>阿维菌素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eastAsiaTheme="minorEastAsia"/>
                <w:color w:val="0C0C0C"/>
                <w:kern w:val="0"/>
                <w:sz w:val="18"/>
                <w:szCs w:val="18"/>
              </w:rPr>
              <w:t>Abamectin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96.4</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color w:val="000000"/>
                <w:sz w:val="18"/>
                <w:szCs w:val="18"/>
              </w:rPr>
              <w:t>克林霉素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Clindamycin </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sz w:val="18"/>
                <w:szCs w:val="18"/>
              </w:rPr>
            </w:pPr>
            <w:r>
              <w:rPr>
                <w:rFonts w:hint="eastAsia" w:hAnsi="宋体" w:cs="宋体"/>
                <w:kern w:val="0"/>
                <w:sz w:val="18"/>
                <w:szCs w:val="18"/>
              </w:rPr>
              <w:t>依普菌素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Eprinomectin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92.4</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rPr>
                <w:sz w:val="18"/>
                <w:szCs w:val="18"/>
              </w:rPr>
            </w:pPr>
            <w:r>
              <w:rPr>
                <w:rFonts w:hint="eastAsia" w:hAnsi="宋体" w:cs="宋体"/>
                <w:kern w:val="0"/>
                <w:sz w:val="18"/>
                <w:szCs w:val="18"/>
              </w:rPr>
              <w:t>泰乐菌素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Tylosin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5</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color w:val="000000"/>
                <w:sz w:val="18"/>
                <w:szCs w:val="18"/>
              </w:rPr>
              <w:t>维吉尼霉素</w:t>
            </w:r>
            <w:r>
              <w:rPr>
                <w:rFonts w:hint="eastAsia" w:ascii="宋体" w:hAnsi="宋体" w:cs="宋体"/>
                <w:color w:val="000000"/>
                <w:sz w:val="18"/>
                <w:szCs w:val="18"/>
              </w:rPr>
              <w:t xml:space="preserve"> M1</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Virginiamycin M1</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95.0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6</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Style w:val="184"/>
                <w:rFonts w:hint="default" w:ascii="Times New Roman" w:hAnsi="Times New Roman" w:cs="Times New Roman"/>
                <w:color w:val="0C0C0C"/>
                <w:sz w:val="18"/>
                <w:szCs w:val="18"/>
              </w:rPr>
              <w:t>多拉菌素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Doramectin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98.4</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7</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Style w:val="184"/>
                <w:rFonts w:hint="default" w:ascii="Times New Roman" w:hAnsi="Times New Roman" w:cs="Times New Roman"/>
                <w:color w:val="0C0C0C"/>
                <w:sz w:val="18"/>
                <w:szCs w:val="18"/>
              </w:rPr>
              <w:t>红霉素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Erythromycin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95.4</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8</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伊维菌素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Ivermectin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91.8</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9</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林可霉素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Lincomycin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10</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柱晶白霉素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Sineptina</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92.0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螺旋霉素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Spiramycin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95.0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bl>
    <w:p>
      <w:pPr>
        <w:jc w:val="center"/>
      </w:pPr>
      <w:r>
        <w:rPr>
          <w:rFonts w:hint="eastAsia" w:cs="宋体"/>
          <w:szCs w:val="21"/>
        </w:rPr>
        <w:t>表</w:t>
      </w:r>
      <w:r>
        <w:rPr>
          <w:szCs w:val="21"/>
        </w:rPr>
        <w:t>B.1</w:t>
      </w:r>
      <w:r>
        <w:rPr>
          <w:rFonts w:hint="eastAsia" w:cs="宋体"/>
          <w:szCs w:val="21"/>
        </w:rPr>
        <w:t>（续）</w:t>
      </w:r>
    </w:p>
    <w:tbl>
      <w:tblPr>
        <w:tblStyle w:val="36"/>
        <w:tblW w:w="4996"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345"/>
        <w:gridCol w:w="627"/>
        <w:gridCol w:w="2511"/>
        <w:gridCol w:w="4371"/>
        <w:gridCol w:w="1107"/>
        <w:gridCol w:w="2426"/>
        <w:gridCol w:w="1104"/>
        <w:gridCol w:w="109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药物分组</w:t>
            </w:r>
          </w:p>
        </w:tc>
        <w:tc>
          <w:tcPr>
            <w:tcW w:w="215"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编号</w:t>
            </w:r>
          </w:p>
        </w:tc>
        <w:tc>
          <w:tcPr>
            <w:tcW w:w="860"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中文名称</w:t>
            </w:r>
          </w:p>
        </w:tc>
        <w:tc>
          <w:tcPr>
            <w:tcW w:w="1497"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英文名称</w:t>
            </w:r>
          </w:p>
        </w:tc>
        <w:tc>
          <w:tcPr>
            <w:tcW w:w="379"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纯度</w:t>
            </w:r>
          </w:p>
        </w:tc>
        <w:tc>
          <w:tcPr>
            <w:tcW w:w="831"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溶剂</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860"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497"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79"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83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olor w:val="0C0C0C"/>
                <w:kern w:val="0"/>
                <w:sz w:val="18"/>
                <w:szCs w:val="18"/>
              </w:rPr>
            </w:pPr>
            <w:r>
              <w:rPr>
                <w:rFonts w:hint="eastAsia" w:hAnsi="宋体" w:cs="宋体"/>
                <w:color w:val="0C0C0C"/>
                <w:kern w:val="0"/>
                <w:sz w:val="18"/>
                <w:szCs w:val="18"/>
              </w:rPr>
              <w:t>原形</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cs="宋体"/>
                <w:color w:val="0C0C0C"/>
                <w:sz w:val="18"/>
                <w:szCs w:val="18"/>
              </w:rPr>
              <w:t>代谢</w:t>
            </w:r>
          </w:p>
          <w:p>
            <w:pPr>
              <w:widowControl/>
              <w:jc w:val="center"/>
              <w:textAlignment w:val="center"/>
              <w:rPr>
                <w:rFonts w:hAnsi="宋体"/>
                <w:color w:val="0C0C0C"/>
                <w:kern w:val="0"/>
                <w:sz w:val="18"/>
                <w:szCs w:val="18"/>
              </w:rPr>
            </w:pPr>
            <w:r>
              <w:rPr>
                <w:rFonts w:hint="eastAsia" w:cs="宋体"/>
                <w:color w:val="0C0C0C"/>
                <w:sz w:val="18"/>
                <w:szCs w:val="18"/>
              </w:rPr>
              <w:t>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r>
              <w:rPr>
                <w:rFonts w:hint="eastAsia" w:cs="宋体"/>
                <w:color w:val="0C0C0C"/>
                <w:kern w:val="0"/>
                <w:sz w:val="18"/>
                <w:szCs w:val="18"/>
              </w:rPr>
              <w:t>F组</w:t>
            </w: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color w:val="0C0C0C"/>
                <w:sz w:val="18"/>
                <w:szCs w:val="18"/>
              </w:rPr>
              <w:t>替米考星</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rPr>
                <w:rFonts w:eastAsiaTheme="minorEastAsia"/>
                <w:color w:val="0C0C0C"/>
                <w:kern w:val="0"/>
                <w:sz w:val="18"/>
                <w:szCs w:val="18"/>
              </w:rPr>
            </w:pPr>
            <w:r>
              <w:rPr>
                <w:color w:val="0C0C0C"/>
                <w:kern w:val="0"/>
                <w:sz w:val="18"/>
                <w:szCs w:val="18"/>
              </w:rPr>
              <w:t>Tilmicosin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94.0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乙酸乙酯</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r>
              <w:rPr>
                <w:rFonts w:hAnsi="宋体" w:cs="宋体"/>
                <w:color w:val="0C0C0C"/>
                <w:kern w:val="0"/>
                <w:sz w:val="18"/>
                <w:szCs w:val="18"/>
              </w:rPr>
              <w:t>G</w:t>
            </w:r>
            <w:r>
              <w:rPr>
                <w:rFonts w:hint="eastAsia" w:cs="宋体"/>
                <w:color w:val="0C0C0C"/>
                <w:kern w:val="0"/>
                <w:sz w:val="18"/>
                <w:szCs w:val="18"/>
              </w:rPr>
              <w:t>组</w:t>
            </w: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cs="Times New Roman" w:eastAsiaTheme="minorEastAsia"/>
                <w:color w:val="0C0C0C"/>
                <w:sz w:val="18"/>
                <w:szCs w:val="18"/>
              </w:rPr>
              <w:t>氯唑西林</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eastAsiaTheme="minorEastAsia"/>
                <w:color w:val="0C0C0C"/>
                <w:kern w:val="0"/>
                <w:sz w:val="18"/>
                <w:szCs w:val="18"/>
              </w:rPr>
              <w:t>Cloxacillin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99.5</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color w:val="0C0C0C"/>
                <w:sz w:val="18"/>
                <w:szCs w:val="18"/>
              </w:rPr>
            </w:pPr>
            <w:r>
              <w:rPr>
                <w:rStyle w:val="184"/>
                <w:rFonts w:hint="default" w:ascii="Times New Roman" w:hAnsi="Times New Roman" w:cs="Times New Roman" w:eastAsiaTheme="minorEastAsia"/>
                <w:color w:val="0C0C0C"/>
                <w:sz w:val="18"/>
                <w:szCs w:val="18"/>
              </w:rPr>
              <w:t>萘夫西林</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highlight w:val="magenta"/>
              </w:rPr>
            </w:pPr>
            <w:r>
              <w:rPr>
                <w:rFonts w:hint="eastAsia" w:eastAsiaTheme="minorEastAsia"/>
                <w:color w:val="0C0C0C"/>
                <w:kern w:val="0"/>
                <w:sz w:val="18"/>
                <w:szCs w:val="18"/>
              </w:rPr>
              <w:t>Naftifine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99.2</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color w:val="0C0C0C"/>
                <w:sz w:val="18"/>
                <w:szCs w:val="18"/>
              </w:rPr>
              <w:t>甲氧苯青霉素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Methicillin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98.4</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color w:val="0C0C0C"/>
                <w:sz w:val="18"/>
                <w:szCs w:val="18"/>
              </w:rPr>
              <w:t>青霉素G</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 xml:space="preserve">Penicillin G </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5</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color w:val="0C0C0C"/>
                <w:sz w:val="18"/>
                <w:szCs w:val="18"/>
              </w:rPr>
              <w:t>青霉素V</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Penicillin V</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97.0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6</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color w:val="0C0C0C"/>
                <w:sz w:val="18"/>
                <w:szCs w:val="18"/>
              </w:rPr>
              <w:t>哌拉西林</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Piperacillin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textAlignment w:val="center"/>
              <w:rPr>
                <w:rFonts w:hAnsi="宋体" w:cs="宋体"/>
                <w:color w:val="0C0C0C"/>
                <w:kern w:val="0"/>
                <w:sz w:val="18"/>
                <w:szCs w:val="18"/>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7</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eastAsiaTheme="minorEastAsia"/>
                <w:color w:val="0C0C0C"/>
                <w:sz w:val="18"/>
                <w:szCs w:val="18"/>
              </w:rPr>
            </w:pPr>
            <w:r>
              <w:rPr>
                <w:rStyle w:val="184"/>
                <w:rFonts w:hint="default" w:ascii="Times New Roman" w:hAnsi="Times New Roman" w:cs="Times New Roman"/>
                <w:color w:val="0C0C0C"/>
                <w:sz w:val="18"/>
                <w:szCs w:val="18"/>
              </w:rPr>
              <w:t>氨苄青霉素</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eastAsiaTheme="minorEastAsia"/>
                <w:color w:val="0C0C0C"/>
                <w:kern w:val="0"/>
                <w:sz w:val="18"/>
                <w:szCs w:val="18"/>
              </w:rPr>
            </w:pPr>
            <w:r>
              <w:rPr>
                <w:rFonts w:hint="eastAsia"/>
                <w:color w:val="0C0C0C"/>
                <w:kern w:val="0"/>
                <w:sz w:val="18"/>
                <w:szCs w:val="18"/>
              </w:rPr>
              <w:t>Ampicillin</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restart"/>
            <w:tcBorders>
              <w:tl2br w:val="nil"/>
              <w:tr2bl w:val="nil"/>
            </w:tcBorders>
            <w:shd w:val="clear" w:color="auto" w:fill="auto"/>
            <w:tcMar>
              <w:top w:w="15" w:type="dxa"/>
              <w:left w:w="15" w:type="dxa"/>
              <w:bottom w:w="15" w:type="dxa"/>
              <w:right w:w="15" w:type="dxa"/>
            </w:tcMar>
            <w:vAlign w:val="center"/>
          </w:tcPr>
          <w:p>
            <w:pPr>
              <w:jc w:val="center"/>
              <w:textAlignment w:val="center"/>
              <w:rPr>
                <w:color w:val="0C0C0C"/>
                <w:kern w:val="0"/>
                <w:sz w:val="18"/>
                <w:szCs w:val="18"/>
              </w:rPr>
            </w:pPr>
            <w:r>
              <w:rPr>
                <w:rFonts w:hint="eastAsia" w:hAnsi="宋体" w:cs="宋体"/>
                <w:color w:val="0C0C0C"/>
                <w:kern w:val="0"/>
                <w:sz w:val="18"/>
                <w:szCs w:val="18"/>
              </w:rPr>
              <w:t>H</w:t>
            </w:r>
            <w:r>
              <w:rPr>
                <w:rFonts w:hint="eastAsia" w:cs="宋体"/>
                <w:color w:val="0C0C0C"/>
                <w:kern w:val="0"/>
                <w:sz w:val="18"/>
                <w:szCs w:val="18"/>
              </w:rPr>
              <w:t>组</w:t>
            </w: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阿氯米松双丙酸酯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Alclometasone-Dipropionate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倍氯米松双丙酸酯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Beclomethasone dipropionate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倍他米松双丙酸酯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Betamethasone dipropionate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氯倍他索丙酸酯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Clobetasol 17- propionate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5</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氯倍他松丁酸酯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Clobetasone butyrate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6</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地夫可特</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Deflazacort</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99.5</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7</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二氟拉松双醋酸酯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Diflorasone Diacetate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8</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表睾酮</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Epitestosterone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9</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氟替卡松丙酸酯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Fluticasone propionate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10</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哈西奈德</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Halcinonide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醋酸甲地孕酮</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Megestrol acetate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莫米他松糠酸酯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Mometasone Furoate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99.6</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Fonts w:hint="eastAsia" w:hAnsi="宋体" w:cs="宋体"/>
                <w:kern w:val="0"/>
                <w:sz w:val="18"/>
                <w:szCs w:val="18"/>
              </w:rPr>
              <w:t>泼尼卡酯</w:t>
            </w:r>
          </w:p>
        </w:tc>
        <w:tc>
          <w:tcPr>
            <w:tcW w:w="1497"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Prednicarbate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bl>
    <w:p>
      <w:pPr>
        <w:jc w:val="center"/>
        <w:rPr>
          <w:rFonts w:cs="宋体"/>
          <w:szCs w:val="21"/>
        </w:rPr>
      </w:pPr>
      <w:r>
        <w:rPr>
          <w:rFonts w:hint="eastAsia" w:cs="宋体"/>
          <w:szCs w:val="21"/>
        </w:rPr>
        <w:t>表</w:t>
      </w:r>
      <w:r>
        <w:rPr>
          <w:szCs w:val="21"/>
        </w:rPr>
        <w:t>B.1</w:t>
      </w:r>
      <w:r>
        <w:rPr>
          <w:rFonts w:hint="eastAsia" w:cs="宋体"/>
          <w:szCs w:val="21"/>
        </w:rPr>
        <w:t>（续）</w:t>
      </w:r>
    </w:p>
    <w:tbl>
      <w:tblPr>
        <w:tblStyle w:val="36"/>
        <w:tblW w:w="4997" w:type="pct"/>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1348"/>
        <w:gridCol w:w="628"/>
        <w:gridCol w:w="2511"/>
        <w:gridCol w:w="4369"/>
        <w:gridCol w:w="1107"/>
        <w:gridCol w:w="2427"/>
        <w:gridCol w:w="1104"/>
        <w:gridCol w:w="109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s="宋体"/>
                <w:color w:val="0C0C0C"/>
                <w:kern w:val="0"/>
                <w:sz w:val="18"/>
                <w:szCs w:val="18"/>
              </w:rPr>
              <w:t>药物分组</w:t>
            </w:r>
          </w:p>
        </w:tc>
        <w:tc>
          <w:tcPr>
            <w:tcW w:w="215"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编号</w:t>
            </w:r>
          </w:p>
        </w:tc>
        <w:tc>
          <w:tcPr>
            <w:tcW w:w="860"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sz w:val="18"/>
                <w:szCs w:val="18"/>
              </w:rPr>
            </w:pPr>
            <w:r>
              <w:rPr>
                <w:rFonts w:hint="eastAsia" w:hAnsi="宋体" w:cs="宋体"/>
                <w:kern w:val="0"/>
                <w:sz w:val="18"/>
                <w:szCs w:val="18"/>
              </w:rPr>
              <w:t>中文名称</w:t>
            </w:r>
          </w:p>
        </w:tc>
        <w:tc>
          <w:tcPr>
            <w:tcW w:w="1496"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hAnsi="宋体" w:cs="宋体"/>
                <w:color w:val="0C0C0C"/>
                <w:kern w:val="0"/>
                <w:sz w:val="18"/>
                <w:szCs w:val="18"/>
              </w:rPr>
              <w:t>英文名称</w:t>
            </w:r>
          </w:p>
        </w:tc>
        <w:tc>
          <w:tcPr>
            <w:tcW w:w="379"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纯度</w:t>
            </w:r>
          </w:p>
        </w:tc>
        <w:tc>
          <w:tcPr>
            <w:tcW w:w="831" w:type="pct"/>
            <w:vMerge w:val="restar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hAnsi="宋体" w:cs="宋体"/>
                <w:color w:val="0C0C0C"/>
                <w:kern w:val="0"/>
                <w:sz w:val="18"/>
                <w:szCs w:val="18"/>
              </w:rPr>
              <w:t>溶剂</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860"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1496"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79"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831"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olor w:val="0C0C0C"/>
                <w:kern w:val="0"/>
                <w:sz w:val="18"/>
                <w:szCs w:val="18"/>
              </w:rPr>
            </w:pPr>
            <w:r>
              <w:rPr>
                <w:rFonts w:hint="eastAsia" w:hAnsi="宋体" w:cs="宋体"/>
                <w:color w:val="0C0C0C"/>
                <w:kern w:val="0"/>
                <w:sz w:val="18"/>
                <w:szCs w:val="18"/>
              </w:rPr>
              <w:t>原形</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sz w:val="18"/>
                <w:szCs w:val="18"/>
              </w:rPr>
            </w:pPr>
            <w:r>
              <w:rPr>
                <w:rFonts w:hint="eastAsia" w:cs="宋体"/>
                <w:color w:val="0C0C0C"/>
                <w:sz w:val="18"/>
                <w:szCs w:val="18"/>
              </w:rPr>
              <w:t>代谢</w:t>
            </w:r>
          </w:p>
          <w:p>
            <w:pPr>
              <w:widowControl/>
              <w:jc w:val="center"/>
              <w:textAlignment w:val="center"/>
              <w:rPr>
                <w:rFonts w:hAnsi="宋体"/>
                <w:color w:val="0C0C0C"/>
                <w:kern w:val="0"/>
                <w:sz w:val="18"/>
                <w:szCs w:val="18"/>
              </w:rPr>
            </w:pPr>
            <w:r>
              <w:rPr>
                <w:rFonts w:hint="eastAsia" w:cs="宋体"/>
                <w:color w:val="0C0C0C"/>
                <w:sz w:val="18"/>
                <w:szCs w:val="18"/>
              </w:rPr>
              <w:t>产物</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restart"/>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r>
              <w:rPr>
                <w:rFonts w:hint="eastAsia" w:hAnsi="宋体" w:cs="宋体"/>
                <w:color w:val="0C0C0C"/>
                <w:kern w:val="0"/>
                <w:sz w:val="18"/>
                <w:szCs w:val="18"/>
              </w:rPr>
              <w:t>H</w:t>
            </w:r>
            <w:r>
              <w:rPr>
                <w:rFonts w:hint="eastAsia" w:cs="宋体"/>
                <w:color w:val="0C0C0C"/>
                <w:kern w:val="0"/>
                <w:sz w:val="18"/>
                <w:szCs w:val="18"/>
              </w:rPr>
              <w:t>组</w:t>
            </w: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Style w:val="184"/>
                <w:rFonts w:hint="default" w:ascii="Times New Roman" w:hAnsi="Times New Roman" w:cs="Times New Roman"/>
                <w:color w:val="0C0C0C"/>
                <w:sz w:val="18"/>
                <w:szCs w:val="18"/>
              </w:rPr>
            </w:pPr>
            <w:r>
              <w:rPr>
                <w:rStyle w:val="184"/>
                <w:rFonts w:hint="default" w:ascii="Times New Roman" w:hAnsi="Times New Roman" w:cs="Times New Roman"/>
                <w:color w:val="0C0C0C"/>
                <w:sz w:val="18"/>
                <w:szCs w:val="18"/>
              </w:rPr>
              <w:t>倍氯米松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Beclomethasone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tcPr>
          <w:p>
            <w:pPr>
              <w:jc w:val="left"/>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15</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highlight w:val="green"/>
              </w:rPr>
            </w:pPr>
            <w:r>
              <w:rPr>
                <w:rStyle w:val="184"/>
                <w:rFonts w:hint="default" w:ascii="Times New Roman" w:hAnsi="Times New Roman" w:cs="Times New Roman"/>
                <w:color w:val="0C0C0C"/>
                <w:sz w:val="18"/>
                <w:szCs w:val="18"/>
              </w:rPr>
              <w:t>倍他米松戊酸酯</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Betamethasone valerate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color w:val="0C0C0C"/>
                <w:kern w:val="0"/>
                <w:sz w:val="18"/>
                <w:szCs w:val="18"/>
              </w:rPr>
              <w:t>9</w:t>
            </w:r>
            <w:r>
              <w:rPr>
                <w:rFonts w:hint="eastAsia"/>
                <w:color w:val="0C0C0C"/>
                <w:kern w:val="0"/>
                <w:sz w:val="18"/>
                <w:szCs w:val="18"/>
              </w:rPr>
              <w:t>9.</w:t>
            </w:r>
            <w:r>
              <w:rPr>
                <w:color w:val="0C0C0C"/>
                <w:kern w:val="0"/>
                <w:sz w:val="18"/>
                <w:szCs w:val="18"/>
              </w:rPr>
              <w:t>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16</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醋酸绿地孕酮</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Beclomethasone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17</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可的松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Cortisone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18</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地塞米松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Dexamethasone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99.8</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19</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氟氢可的松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 xml:space="preserve">Fludrocortisone </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20</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氟米松(双氟美松)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Flumethasone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99.5</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特戊酸氟米松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Flumethasone pivalate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99.5</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氟轻松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Fluocinolone Acetonide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98.1</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氟氢缩松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Flurandrenolide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氟米龙</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Fluorometholone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25</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氢化可的松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Hydrocortisone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26</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醋酸美伦孕酮</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Melengestrol acetate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99.5</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27</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甲基泼尼松龙</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Methylprednisolone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28</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醋酸甲基泼尼松龙</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Methylprednisolone 21-acetate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99.5</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29</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诺龙</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Nortestosterone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98.1</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30</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睾丸酮</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Testosterone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31</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曲安奈德</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Triamcinolone acetonide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32</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黄体酮(孕酮)</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Progesterone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33</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泼尼松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Prednisone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99.9</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5" w:hRule="atLeast"/>
        </w:trPr>
        <w:tc>
          <w:tcPr>
            <w:tcW w:w="462" w:type="pct"/>
            <w:vMerge w:val="continue"/>
            <w:tcBorders>
              <w:tl2br w:val="nil"/>
              <w:tr2bl w:val="nil"/>
            </w:tcBorders>
            <w:shd w:val="clear" w:color="auto" w:fill="auto"/>
            <w:tcMar>
              <w:top w:w="15" w:type="dxa"/>
              <w:left w:w="15" w:type="dxa"/>
              <w:bottom w:w="15" w:type="dxa"/>
              <w:right w:w="15" w:type="dxa"/>
            </w:tcMar>
            <w:vAlign w:val="center"/>
          </w:tcPr>
          <w:p>
            <w:pPr>
              <w:jc w:val="center"/>
              <w:rPr>
                <w:rFonts w:ascii="Calibri" w:hAnsi="Calibri" w:cs="Calibri"/>
                <w:sz w:val="20"/>
                <w:szCs w:val="20"/>
              </w:rPr>
            </w:pPr>
          </w:p>
        </w:tc>
        <w:tc>
          <w:tcPr>
            <w:tcW w:w="215"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rFonts w:hint="eastAsia"/>
                <w:color w:val="0C0C0C"/>
                <w:kern w:val="0"/>
                <w:sz w:val="18"/>
                <w:szCs w:val="18"/>
              </w:rPr>
              <w:t>34</w:t>
            </w:r>
          </w:p>
        </w:tc>
        <w:tc>
          <w:tcPr>
            <w:tcW w:w="860"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rFonts w:hAnsi="宋体" w:cs="宋体"/>
                <w:kern w:val="0"/>
                <w:sz w:val="18"/>
                <w:szCs w:val="18"/>
              </w:rPr>
            </w:pPr>
            <w:r>
              <w:rPr>
                <w:rStyle w:val="184"/>
                <w:rFonts w:hint="default" w:ascii="Times New Roman" w:hAnsi="Times New Roman" w:cs="Times New Roman"/>
                <w:color w:val="0C0C0C"/>
                <w:sz w:val="18"/>
                <w:szCs w:val="18"/>
              </w:rPr>
              <w:t>布地奈德(布地缩松)</w:t>
            </w:r>
          </w:p>
        </w:tc>
        <w:tc>
          <w:tcPr>
            <w:tcW w:w="1496" w:type="pct"/>
            <w:tcBorders>
              <w:tl2br w:val="nil"/>
              <w:tr2bl w:val="nil"/>
            </w:tcBorders>
            <w:shd w:val="clear" w:color="auto" w:fill="auto"/>
            <w:tcMar>
              <w:top w:w="15" w:type="dxa"/>
              <w:left w:w="15" w:type="dxa"/>
              <w:bottom w:w="15" w:type="dxa"/>
              <w:right w:w="15" w:type="dxa"/>
            </w:tcMar>
            <w:vAlign w:val="center"/>
          </w:tcPr>
          <w:p>
            <w:pPr>
              <w:widowControl/>
              <w:jc w:val="center"/>
              <w:textAlignment w:val="center"/>
              <w:rPr>
                <w:color w:val="0C0C0C"/>
                <w:kern w:val="0"/>
                <w:sz w:val="18"/>
                <w:szCs w:val="18"/>
              </w:rPr>
            </w:pPr>
            <w:r>
              <w:rPr>
                <w:color w:val="0C0C0C"/>
                <w:kern w:val="0"/>
                <w:sz w:val="18"/>
                <w:szCs w:val="18"/>
              </w:rPr>
              <w:t>Budesonide</w:t>
            </w:r>
          </w:p>
        </w:tc>
        <w:tc>
          <w:tcPr>
            <w:tcW w:w="379" w:type="pct"/>
            <w:tcBorders>
              <w:tl2br w:val="nil"/>
              <w:tr2bl w:val="nil"/>
            </w:tcBorders>
            <w:shd w:val="clear" w:color="auto" w:fill="auto"/>
            <w:tcMar>
              <w:top w:w="15" w:type="dxa"/>
              <w:left w:w="15" w:type="dxa"/>
              <w:bottom w:w="15" w:type="dxa"/>
              <w:right w:w="15" w:type="dxa"/>
            </w:tcMar>
            <w:vAlign w:val="center"/>
          </w:tcPr>
          <w:p>
            <w:pPr>
              <w:widowControl/>
              <w:jc w:val="center"/>
              <w:rPr>
                <w:color w:val="0C0C0C"/>
                <w:kern w:val="0"/>
                <w:sz w:val="18"/>
                <w:szCs w:val="18"/>
              </w:rPr>
            </w:pPr>
            <w:r>
              <w:rPr>
                <w:rFonts w:hint="eastAsia"/>
                <w:color w:val="0C0C0C"/>
                <w:kern w:val="0"/>
                <w:sz w:val="18"/>
                <w:szCs w:val="18"/>
              </w:rPr>
              <w:t>98.0</w:t>
            </w:r>
          </w:p>
        </w:tc>
        <w:tc>
          <w:tcPr>
            <w:tcW w:w="831"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s="宋体"/>
                <w:color w:val="0C0C0C"/>
                <w:kern w:val="0"/>
                <w:sz w:val="18"/>
                <w:szCs w:val="18"/>
              </w:rPr>
            </w:pPr>
            <w:r>
              <w:rPr>
                <w:rFonts w:hint="eastAsia" w:hAnsi="宋体" w:cs="宋体"/>
                <w:color w:val="0C0C0C"/>
                <w:kern w:val="0"/>
                <w:sz w:val="18"/>
                <w:szCs w:val="18"/>
              </w:rPr>
              <w:t>乙腈</w:t>
            </w:r>
          </w:p>
        </w:tc>
        <w:tc>
          <w:tcPr>
            <w:tcW w:w="378" w:type="pct"/>
            <w:tcBorders>
              <w:tl2br w:val="nil"/>
              <w:tr2bl w:val="nil"/>
            </w:tcBorders>
            <w:shd w:val="clear" w:color="auto" w:fill="auto"/>
            <w:tcMar>
              <w:top w:w="15" w:type="dxa"/>
              <w:left w:w="15" w:type="dxa"/>
              <w:bottom w:w="15" w:type="dxa"/>
              <w:right w:w="15" w:type="dxa"/>
            </w:tcMar>
            <w:vAlign w:val="center"/>
          </w:tcPr>
          <w:p>
            <w:pPr>
              <w:widowControl/>
              <w:jc w:val="center"/>
              <w:rPr>
                <w:rFonts w:ascii="Arial" w:hAnsi="Arial" w:cs="Arial"/>
                <w:color w:val="0C0C0C"/>
                <w:kern w:val="0"/>
                <w:sz w:val="18"/>
                <w:szCs w:val="18"/>
              </w:rPr>
            </w:pPr>
            <w:r>
              <w:rPr>
                <w:rFonts w:ascii="Arial" w:hAnsi="Arial" w:cs="Arial"/>
                <w:color w:val="0C0C0C"/>
                <w:kern w:val="0"/>
                <w:sz w:val="18"/>
                <w:szCs w:val="18"/>
              </w:rPr>
              <w:t>√</w:t>
            </w:r>
          </w:p>
        </w:tc>
        <w:tc>
          <w:tcPr>
            <w:tcW w:w="376" w:type="pct"/>
            <w:tcBorders>
              <w:tl2br w:val="nil"/>
              <w:tr2bl w:val="nil"/>
            </w:tcBorders>
            <w:shd w:val="clear" w:color="auto" w:fill="auto"/>
            <w:tcMar>
              <w:top w:w="15" w:type="dxa"/>
              <w:left w:w="15" w:type="dxa"/>
              <w:bottom w:w="15" w:type="dxa"/>
              <w:right w:w="15" w:type="dxa"/>
            </w:tcMar>
            <w:vAlign w:val="center"/>
          </w:tcPr>
          <w:p>
            <w:pPr>
              <w:widowControl/>
              <w:jc w:val="center"/>
              <w:rPr>
                <w:rFonts w:hAnsi="宋体"/>
                <w:color w:val="0C0C0C"/>
                <w:kern w:val="0"/>
                <w:sz w:val="18"/>
                <w:szCs w:val="18"/>
              </w:rPr>
            </w:pPr>
          </w:p>
        </w:tc>
      </w:tr>
    </w:tbl>
    <w:p>
      <w:pPr>
        <w:jc w:val="center"/>
        <w:outlineLvl w:val="0"/>
        <w:rPr>
          <w:rFonts w:ascii="黑体" w:hAnsi="宋体" w:eastAsia="黑体" w:cs="黑体"/>
        </w:rPr>
      </w:pPr>
      <w:bookmarkStart w:id="13" w:name="_Toc7778"/>
      <w:r>
        <w:rPr>
          <w:rFonts w:hint="eastAsia" w:ascii="黑体" w:hAnsi="宋体" w:eastAsia="黑体" w:cs="黑体"/>
        </w:rPr>
        <w:t>附录</w:t>
      </w:r>
      <w:r>
        <w:rPr>
          <w:rFonts w:eastAsia="黑体"/>
        </w:rPr>
        <w:t>C</w:t>
      </w:r>
      <w:bookmarkEnd w:id="13"/>
    </w:p>
    <w:p>
      <w:pPr>
        <w:widowControl/>
        <w:jc w:val="center"/>
        <w:textAlignment w:val="center"/>
        <w:rPr>
          <w:color w:val="000000"/>
          <w:kern w:val="0"/>
          <w:sz w:val="18"/>
          <w:szCs w:val="18"/>
        </w:rPr>
      </w:pPr>
      <w:r>
        <w:rPr>
          <w:color w:val="000000"/>
          <w:kern w:val="0"/>
          <w:sz w:val="18"/>
          <w:szCs w:val="18"/>
          <w:lang w:bidi="ar"/>
        </w:rPr>
        <w:t>(</w:t>
      </w:r>
      <w:r>
        <w:rPr>
          <w:rFonts w:hint="eastAsia" w:ascii="黑体" w:hAnsi="宋体" w:eastAsia="黑体" w:cs="黑体"/>
          <w:color w:val="000000"/>
          <w:kern w:val="0"/>
          <w:sz w:val="18"/>
          <w:szCs w:val="18"/>
          <w:lang w:bidi="ar"/>
        </w:rPr>
        <w:t>资料性</w:t>
      </w:r>
      <w:r>
        <w:rPr>
          <w:color w:val="000000"/>
          <w:kern w:val="0"/>
          <w:sz w:val="18"/>
          <w:szCs w:val="18"/>
          <w:lang w:bidi="ar"/>
        </w:rPr>
        <w:t>)</w:t>
      </w:r>
    </w:p>
    <w:p>
      <w:pPr>
        <w:jc w:val="center"/>
        <w:rPr>
          <w:rFonts w:ascii="黑体" w:hAnsi="宋体" w:eastAsia="黑体" w:cs="黑体"/>
        </w:rPr>
      </w:pPr>
      <w:r>
        <w:rPr>
          <w:rFonts w:ascii="黑体" w:hAnsi="宋体" w:eastAsia="黑体" w:cs="黑体"/>
          <w:lang w:bidi="ar"/>
        </w:rPr>
        <w:t>73</w:t>
      </w:r>
      <w:r>
        <w:rPr>
          <w:rFonts w:hint="eastAsia" w:ascii="黑体" w:hAnsi="宋体" w:eastAsia="黑体" w:cs="黑体"/>
          <w:lang w:bidi="ar"/>
        </w:rPr>
        <w:t>种药物(</w:t>
      </w:r>
      <w:r>
        <w:rPr>
          <w:rFonts w:eastAsia="黑体"/>
          <w:lang w:bidi="ar"/>
        </w:rPr>
        <w:t>50</w:t>
      </w:r>
      <w:r>
        <w:rPr>
          <w:rFonts w:hint="eastAsia" w:eastAsia="黑体"/>
          <w:lang w:bidi="ar"/>
        </w:rPr>
        <w:t xml:space="preserve"> </w:t>
      </w:r>
      <w:r>
        <w:rPr>
          <w:rFonts w:hint="eastAsia" w:eastAsia="仿宋"/>
          <w:szCs w:val="21"/>
          <w:lang w:bidi="ar"/>
        </w:rPr>
        <w:t>n</w:t>
      </w:r>
      <w:r>
        <w:rPr>
          <w:rFonts w:eastAsia="仿宋"/>
          <w:szCs w:val="21"/>
          <w:lang w:bidi="ar"/>
        </w:rPr>
        <w:t>g/</w:t>
      </w:r>
      <w:r>
        <w:rPr>
          <w:rFonts w:hint="eastAsia" w:eastAsia="仿宋"/>
          <w:szCs w:val="21"/>
          <w:lang w:bidi="ar"/>
        </w:rPr>
        <w:t>mL</w:t>
      </w:r>
      <w:r>
        <w:rPr>
          <w:rFonts w:hint="eastAsia" w:ascii="黑体" w:hAnsi="宋体" w:eastAsia="黑体" w:cs="黑体"/>
          <w:lang w:bidi="ar"/>
        </w:rPr>
        <w:t>)全扫描模式下定量离子色谱图</w:t>
      </w:r>
    </w:p>
    <w:p>
      <w:pPr>
        <w:rPr>
          <w:rFonts w:ascii="黑体" w:hAnsi="宋体" w:eastAsia="黑体"/>
        </w:rPr>
      </w:pPr>
      <w:r>
        <w:rPr>
          <w:rFonts w:eastAsia="黑体"/>
          <w:lang w:bidi="ar"/>
        </w:rPr>
        <w:t xml:space="preserve">C.1 </w:t>
      </w:r>
      <w:r>
        <w:rPr>
          <w:rFonts w:ascii="黑体" w:hAnsi="宋体" w:eastAsia="黑体" w:cs="黑体"/>
          <w:lang w:bidi="ar"/>
        </w:rPr>
        <w:t>73</w:t>
      </w:r>
      <w:r>
        <w:rPr>
          <w:rFonts w:hint="eastAsia" w:ascii="黑体" w:hAnsi="宋体" w:eastAsia="黑体" w:cs="黑体"/>
          <w:lang w:bidi="ar"/>
        </w:rPr>
        <w:t>种药物全扫描模式下定量离子色谱图见图</w:t>
      </w:r>
      <w:r>
        <w:rPr>
          <w:rFonts w:eastAsia="黑体"/>
          <w:lang w:bidi="ar"/>
        </w:rPr>
        <w:t>C.1~C.73</w:t>
      </w:r>
      <w:r>
        <w:rPr>
          <w:rFonts w:ascii="黑体" w:hAnsi="宋体" w:eastAsia="黑体"/>
        </w:rPr>
        <w:t xml:space="preserve"> </w:t>
      </w:r>
    </w:p>
    <w:p>
      <w:pPr>
        <w:jc w:val="left"/>
        <w:rPr>
          <w:rFonts w:ascii="黑体" w:hAnsi="宋体" w:eastAsia="黑体" w:cs="黑体"/>
        </w:rPr>
      </w:pPr>
      <w:r>
        <w:rPr>
          <w:rFonts w:hint="eastAsia" w:ascii="黑体" w:hAnsi="宋体" w:eastAsia="黑体" w:cs="黑体"/>
        </w:rPr>
        <w:drawing>
          <wp:inline distT="0" distB="0" distL="114300" distR="114300">
            <wp:extent cx="2266950" cy="197167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4"/>
                    <a:stretch>
                      <a:fillRect/>
                    </a:stretch>
                  </pic:blipFill>
                  <pic:spPr>
                    <a:xfrm>
                      <a:off x="0" y="0"/>
                      <a:ext cx="2266950" cy="1971675"/>
                    </a:xfrm>
                    <a:prstGeom prst="rect">
                      <a:avLst/>
                    </a:prstGeom>
                    <a:noFill/>
                    <a:ln w="9525">
                      <a:noFill/>
                    </a:ln>
                  </pic:spPr>
                </pic:pic>
              </a:graphicData>
            </a:graphic>
          </wp:inline>
        </w:drawing>
      </w:r>
      <w:r>
        <w:rPr>
          <w:rFonts w:hint="eastAsia" w:ascii="黑体" w:hAnsi="宋体" w:eastAsia="黑体" w:cs="黑体"/>
        </w:rPr>
        <w:drawing>
          <wp:inline distT="0" distB="0" distL="114300" distR="114300">
            <wp:extent cx="2276475" cy="1971675"/>
            <wp:effectExtent l="0" t="0" r="952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5"/>
                    <a:stretch>
                      <a:fillRect/>
                    </a:stretch>
                  </pic:blipFill>
                  <pic:spPr>
                    <a:xfrm>
                      <a:off x="0" y="0"/>
                      <a:ext cx="2276475" cy="1971675"/>
                    </a:xfrm>
                    <a:prstGeom prst="rect">
                      <a:avLst/>
                    </a:prstGeom>
                    <a:noFill/>
                    <a:ln w="9525">
                      <a:noFill/>
                    </a:ln>
                  </pic:spPr>
                </pic:pic>
              </a:graphicData>
            </a:graphic>
          </wp:inline>
        </w:drawing>
      </w:r>
      <w:r>
        <w:rPr>
          <w:rFonts w:hint="eastAsia" w:ascii="黑体" w:hAnsi="宋体" w:eastAsia="黑体" w:cs="黑体"/>
        </w:rPr>
        <w:drawing>
          <wp:inline distT="0" distB="0" distL="114300" distR="114300">
            <wp:extent cx="2257425" cy="1971675"/>
            <wp:effectExtent l="0" t="0" r="889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6"/>
                    <a:stretch>
                      <a:fillRect/>
                    </a:stretch>
                  </pic:blipFill>
                  <pic:spPr>
                    <a:xfrm>
                      <a:off x="0" y="0"/>
                      <a:ext cx="2257425" cy="1971675"/>
                    </a:xfrm>
                    <a:prstGeom prst="rect">
                      <a:avLst/>
                    </a:prstGeom>
                    <a:noFill/>
                    <a:ln w="9525">
                      <a:noFill/>
                    </a:ln>
                  </pic:spPr>
                </pic:pic>
              </a:graphicData>
            </a:graphic>
          </wp:inline>
        </w:drawing>
      </w:r>
      <w:r>
        <w:rPr>
          <w:rFonts w:hint="eastAsia" w:ascii="宋体" w:hAnsi="宋体" w:cs="宋体"/>
          <w:color w:val="0D0D0D"/>
          <w:kern w:val="0"/>
          <w:szCs w:val="21"/>
        </w:rPr>
        <w:drawing>
          <wp:inline distT="0" distB="0" distL="114300" distR="114300">
            <wp:extent cx="2190115" cy="1988820"/>
            <wp:effectExtent l="0" t="0" r="635" b="0"/>
            <wp:docPr id="16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图片 15"/>
                    <pic:cNvPicPr>
                      <a:picLocks noChangeAspect="1"/>
                    </pic:cNvPicPr>
                  </pic:nvPicPr>
                  <pic:blipFill>
                    <a:blip r:embed="rId17"/>
                    <a:stretch>
                      <a:fillRect/>
                    </a:stretch>
                  </pic:blipFill>
                  <pic:spPr>
                    <a:xfrm>
                      <a:off x="0" y="0"/>
                      <a:ext cx="2190115" cy="1988820"/>
                    </a:xfrm>
                    <a:prstGeom prst="rect">
                      <a:avLst/>
                    </a:prstGeom>
                    <a:noFill/>
                    <a:ln w="9525">
                      <a:noFill/>
                    </a:ln>
                  </pic:spPr>
                </pic:pic>
              </a:graphicData>
            </a:graphic>
          </wp:inline>
        </w:drawing>
      </w:r>
    </w:p>
    <w:p>
      <w:pPr>
        <w:jc w:val="left"/>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szCs w:val="21"/>
        </w:rPr>
        <w:t xml:space="preserve">     </w:t>
      </w:r>
      <w:r>
        <w:rPr>
          <w:rFonts w:eastAsia="黑体"/>
          <w:lang w:bidi="ar"/>
        </w:rPr>
        <w:t>C.</w:t>
      </w:r>
      <w:r>
        <w:rPr>
          <w:rFonts w:hint="eastAsia" w:eastAsia="黑体"/>
          <w:lang w:bidi="ar"/>
        </w:rPr>
        <w:t xml:space="preserve">1 </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苯甲酰磺胺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RT=11.7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eastAsia="黑体"/>
          <w:lang w:bidi="ar"/>
        </w:rPr>
        <w:t>C.</w:t>
      </w:r>
      <w:r>
        <w:rPr>
          <w:rFonts w:hint="eastAsia" w:eastAsia="黑体"/>
          <w:lang w:bidi="ar"/>
        </w:rPr>
        <w:t xml:space="preserve">2 </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磺胺嘧啶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RT=6.1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磺胺二甲基嘧啶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RT=9.0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eastAsia="黑体"/>
          <w:lang w:bidi="ar"/>
        </w:rPr>
        <w:t>C.</w:t>
      </w:r>
      <w:r>
        <w:rPr>
          <w:rFonts w:hint="eastAsia" w:eastAsia="黑体"/>
          <w:lang w:bidi="ar"/>
        </w:rPr>
        <w:t xml:space="preserve">4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磺胺噻唑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RT=6.6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color w:val="0D0D0D" w:themeColor="text1" w:themeTint="F2"/>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drawing>
          <wp:inline distT="0" distB="0" distL="114300" distR="114300">
            <wp:extent cx="2266950" cy="1895475"/>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8"/>
                    <a:stretch>
                      <a:fillRect/>
                    </a:stretch>
                  </pic:blipFill>
                  <pic:spPr>
                    <a:xfrm>
                      <a:off x="0" y="0"/>
                      <a:ext cx="2266950" cy="1895475"/>
                    </a:xfrm>
                    <a:prstGeom prst="rect">
                      <a:avLst/>
                    </a:prstGeom>
                    <a:noFill/>
                    <a:ln w="9525">
                      <a:noFill/>
                    </a:ln>
                  </pic:spPr>
                </pic:pic>
              </a:graphicData>
            </a:graphic>
          </wp:inline>
        </w:drawing>
      </w:r>
      <w:r>
        <w:rPr>
          <w:rFonts w:hint="eastAsia" w:ascii="宋体" w:hAnsi="宋体" w:cs="宋体"/>
          <w:color w:val="0D0D0D" w:themeColor="text1" w:themeTint="F2"/>
          <w:szCs w:val="21"/>
          <w14:textFill>
            <w14:solidFill>
              <w14:schemeClr w14:val="tx1">
                <w14:lumMod w14:val="95000"/>
                <w14:lumOff w14:val="5000"/>
              </w14:schemeClr>
            </w14:solidFill>
          </w14:textFill>
        </w:rPr>
        <w:drawing>
          <wp:inline distT="0" distB="0" distL="114300" distR="114300">
            <wp:extent cx="2343150" cy="193357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9"/>
                    <a:stretch>
                      <a:fillRect/>
                    </a:stretch>
                  </pic:blipFill>
                  <pic:spPr>
                    <a:xfrm>
                      <a:off x="0" y="0"/>
                      <a:ext cx="2343150" cy="1933575"/>
                    </a:xfrm>
                    <a:prstGeom prst="rect">
                      <a:avLst/>
                    </a:prstGeom>
                    <a:noFill/>
                    <a:ln w="9525">
                      <a:noFill/>
                    </a:ln>
                  </pic:spPr>
                </pic:pic>
              </a:graphicData>
            </a:graphic>
          </wp:inline>
        </w:drawing>
      </w:r>
      <w:r>
        <w:rPr>
          <w:rFonts w:hint="eastAsia" w:ascii="宋体" w:hAnsi="宋体" w:cs="宋体"/>
          <w:color w:val="0D0D0D" w:themeColor="text1" w:themeTint="F2"/>
          <w:szCs w:val="21"/>
          <w14:textFill>
            <w14:solidFill>
              <w14:schemeClr w14:val="tx1">
                <w14:lumMod w14:val="95000"/>
                <w14:lumOff w14:val="5000"/>
              </w14:schemeClr>
            </w14:solidFill>
          </w14:textFill>
        </w:rPr>
        <w:drawing>
          <wp:inline distT="0" distB="0" distL="114300" distR="114300">
            <wp:extent cx="2238375" cy="1933575"/>
            <wp:effectExtent l="0" t="0" r="9525"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20"/>
                    <a:stretch>
                      <a:fillRect/>
                    </a:stretch>
                  </pic:blipFill>
                  <pic:spPr>
                    <a:xfrm>
                      <a:off x="0" y="0"/>
                      <a:ext cx="2238375" cy="1933575"/>
                    </a:xfrm>
                    <a:prstGeom prst="rect">
                      <a:avLst/>
                    </a:prstGeom>
                    <a:noFill/>
                    <a:ln w="9525">
                      <a:noFill/>
                    </a:ln>
                  </pic:spPr>
                </pic:pic>
              </a:graphicData>
            </a:graphic>
          </wp:inline>
        </w:drawing>
      </w:r>
      <w:r>
        <w:rPr>
          <w:rFonts w:hint="eastAsia" w:ascii="宋体" w:hAnsi="宋体" w:cs="宋体"/>
          <w:color w:val="0D0D0D" w:themeColor="text1" w:themeTint="F2"/>
          <w:szCs w:val="21"/>
          <w14:textFill>
            <w14:solidFill>
              <w14:schemeClr w14:val="tx1">
                <w14:lumMod w14:val="95000"/>
                <w14:lumOff w14:val="5000"/>
              </w14:schemeClr>
            </w14:solidFill>
          </w14:textFill>
        </w:rPr>
        <w:drawing>
          <wp:inline distT="0" distB="0" distL="114300" distR="114300">
            <wp:extent cx="2124075" cy="1933575"/>
            <wp:effectExtent l="0" t="0" r="9525"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21"/>
                    <a:stretch>
                      <a:fillRect/>
                    </a:stretch>
                  </pic:blipFill>
                  <pic:spPr>
                    <a:xfrm>
                      <a:off x="0" y="0"/>
                      <a:ext cx="2124075" cy="1933575"/>
                    </a:xfrm>
                    <a:prstGeom prst="rect">
                      <a:avLst/>
                    </a:prstGeom>
                    <a:noFill/>
                    <a:ln w="9525">
                      <a:noFill/>
                    </a:ln>
                  </pic:spPr>
                </pic:pic>
              </a:graphicData>
            </a:graphic>
          </wp:inline>
        </w:drawing>
      </w: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eastAsia="黑体"/>
          <w:lang w:bidi="ar"/>
        </w:rPr>
        <w:t>C.</w:t>
      </w:r>
      <w:r>
        <w:rPr>
          <w:rFonts w:hint="eastAsia" w:eastAsia="黑体"/>
          <w:lang w:bidi="ar"/>
        </w:rPr>
        <w:t xml:space="preserve">5 </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磺胺邻二甲氧嘧啶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6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磺胺甲基嘧啶</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RT=7.6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eastAsia="黑体"/>
          <w:lang w:bidi="ar"/>
        </w:rPr>
        <w:t>C.</w:t>
      </w:r>
      <w:r>
        <w:rPr>
          <w:rFonts w:hint="eastAsia" w:eastAsia="黑体"/>
          <w:lang w:bidi="ar"/>
        </w:rPr>
        <w:t>7</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磺胺甲噻二唑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RT=8.8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eastAsia="黑体"/>
          <w:lang w:bidi="ar"/>
        </w:rPr>
        <w:t>C.</w:t>
      </w:r>
      <w:r>
        <w:rPr>
          <w:rFonts w:hint="eastAsia" w:eastAsia="黑体"/>
          <w:lang w:bidi="ar"/>
        </w:rPr>
        <w:t xml:space="preserve">8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磺胺甲氧哒嗪</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RT=8.6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114300" distR="114300">
            <wp:extent cx="2257425" cy="1876425"/>
            <wp:effectExtent l="0" t="0" r="889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22"/>
                    <a:stretch>
                      <a:fillRect/>
                    </a:stretch>
                  </pic:blipFill>
                  <pic:spPr>
                    <a:xfrm>
                      <a:off x="0" y="0"/>
                      <a:ext cx="2257425" cy="1876425"/>
                    </a:xfrm>
                    <a:prstGeom prst="rect">
                      <a:avLst/>
                    </a:prstGeom>
                    <a:noFill/>
                    <a:ln w="9525">
                      <a:noFill/>
                    </a:ln>
                  </pic:spPr>
                </pic:pic>
              </a:graphicData>
            </a:graphic>
          </wp:inline>
        </w:drawing>
      </w: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114300" distR="114300">
            <wp:extent cx="2298065" cy="1877060"/>
            <wp:effectExtent l="0" t="0" r="6985" b="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23"/>
                    <a:stretch>
                      <a:fillRect/>
                    </a:stretch>
                  </pic:blipFill>
                  <pic:spPr>
                    <a:xfrm>
                      <a:off x="0" y="0"/>
                      <a:ext cx="2298065" cy="1877060"/>
                    </a:xfrm>
                    <a:prstGeom prst="rect">
                      <a:avLst/>
                    </a:prstGeom>
                    <a:noFill/>
                    <a:ln w="9525">
                      <a:noFill/>
                    </a:ln>
                  </pic:spPr>
                </pic:pic>
              </a:graphicData>
            </a:graphic>
          </wp:inline>
        </w:drawing>
      </w: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114300" distR="114300">
            <wp:extent cx="2143125" cy="1874520"/>
            <wp:effectExtent l="0" t="0" r="8890" b="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ChangeAspect="1"/>
                    </pic:cNvPicPr>
                  </pic:nvPicPr>
                  <pic:blipFill>
                    <a:blip r:embed="rId24"/>
                    <a:stretch>
                      <a:fillRect/>
                    </a:stretch>
                  </pic:blipFill>
                  <pic:spPr>
                    <a:xfrm>
                      <a:off x="0" y="0"/>
                      <a:ext cx="2143125" cy="1874520"/>
                    </a:xfrm>
                    <a:prstGeom prst="rect">
                      <a:avLst/>
                    </a:prstGeom>
                    <a:noFill/>
                    <a:ln w="9525">
                      <a:noFill/>
                    </a:ln>
                  </pic:spPr>
                </pic:pic>
              </a:graphicData>
            </a:graphic>
          </wp:inline>
        </w:drawing>
      </w: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114300" distR="114300">
            <wp:extent cx="2122805" cy="1891665"/>
            <wp:effectExtent l="0" t="0" r="10795" b="0"/>
            <wp:docPr id="1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
                    <pic:cNvPicPr>
                      <a:picLocks noChangeAspect="1"/>
                    </pic:cNvPicPr>
                  </pic:nvPicPr>
                  <pic:blipFill>
                    <a:blip r:embed="rId25"/>
                    <a:stretch>
                      <a:fillRect/>
                    </a:stretch>
                  </pic:blipFill>
                  <pic:spPr>
                    <a:xfrm>
                      <a:off x="0" y="0"/>
                      <a:ext cx="2122805" cy="1891665"/>
                    </a:xfrm>
                    <a:prstGeom prst="rect">
                      <a:avLst/>
                    </a:prstGeom>
                    <a:noFill/>
                    <a:ln w="9525">
                      <a:noFill/>
                    </a:ln>
                  </pic:spPr>
                </pic:pic>
              </a:graphicData>
            </a:graphic>
          </wp:inline>
        </w:drawing>
      </w: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9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磺胺苯吡唑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RT=12.4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C.1</w:t>
      </w:r>
      <w:r>
        <w:rPr>
          <w:rFonts w:hint="eastAsia" w:eastAsia="黑体"/>
          <w:lang w:bidi="ar"/>
        </w:rPr>
        <w:t xml:space="preserve">0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磺胺吡啶</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RT=7.1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C.1</w:t>
      </w:r>
      <w:r>
        <w:rPr>
          <w:rFonts w:hint="eastAsia" w:eastAsia="黑体"/>
          <w:lang w:bidi="ar"/>
        </w:rPr>
        <w:t xml:space="preserve">1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磺胺二甲异嘧啶</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RT=6.2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C.1</w:t>
      </w:r>
      <w:r>
        <w:rPr>
          <w:rFonts w:hint="eastAsia" w:eastAsia="黑体"/>
          <w:lang w:bidi="ar"/>
        </w:rPr>
        <w:t xml:space="preserve">2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磺胺吡唑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RT=12.4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r>
        <w:rPr>
          <w:rFonts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58060" cy="1800225"/>
            <wp:effectExtent l="0" t="0" r="8890" b="0"/>
            <wp:docPr id="17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27"/>
                    <pic:cNvPicPr>
                      <a:picLocks noChangeAspect="1" noChangeArrowheads="1"/>
                    </pic:cNvPicPr>
                  </pic:nvPicPr>
                  <pic:blipFill>
                    <a:blip r:embed="rId26"/>
                    <a:srcRect/>
                    <a:stretch>
                      <a:fillRect/>
                    </a:stretch>
                  </pic:blipFill>
                  <pic:spPr>
                    <a:xfrm>
                      <a:off x="0" y="0"/>
                      <a:ext cx="2258060" cy="1800225"/>
                    </a:xfrm>
                    <a:prstGeom prst="rect">
                      <a:avLst/>
                    </a:prstGeom>
                    <a:noFill/>
                    <a:ln w="9525">
                      <a:noFill/>
                      <a:miter lim="800000"/>
                      <a:headEnd/>
                      <a:tailEnd/>
                    </a:ln>
                  </pic:spPr>
                </pic:pic>
              </a:graphicData>
            </a:graphic>
          </wp:inline>
        </w:drawing>
      </w:r>
      <w:r>
        <w:rPr>
          <w:rFonts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98065" cy="1800225"/>
            <wp:effectExtent l="0" t="0" r="6985" b="0"/>
            <wp:docPr id="17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图片 28"/>
                    <pic:cNvPicPr>
                      <a:picLocks noChangeAspect="1" noChangeArrowheads="1"/>
                    </pic:cNvPicPr>
                  </pic:nvPicPr>
                  <pic:blipFill>
                    <a:blip r:embed="rId27"/>
                    <a:srcRect/>
                    <a:stretch>
                      <a:fillRect/>
                    </a:stretch>
                  </pic:blipFill>
                  <pic:spPr>
                    <a:xfrm>
                      <a:off x="0" y="0"/>
                      <a:ext cx="2298065" cy="1800225"/>
                    </a:xfrm>
                    <a:prstGeom prst="rect">
                      <a:avLst/>
                    </a:prstGeom>
                    <a:noFill/>
                    <a:ln w="9525">
                      <a:noFill/>
                      <a:miter lim="800000"/>
                      <a:headEnd/>
                      <a:tailEnd/>
                    </a:ln>
                  </pic:spPr>
                </pic:pic>
              </a:graphicData>
            </a:graphic>
          </wp:inline>
        </w:drawing>
      </w:r>
      <w:r>
        <w:rPr>
          <w:rFonts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95525" cy="1800225"/>
            <wp:effectExtent l="0" t="0" r="9525" b="0"/>
            <wp:docPr id="17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图片 29"/>
                    <pic:cNvPicPr>
                      <a:picLocks noChangeAspect="1" noChangeArrowheads="1"/>
                    </pic:cNvPicPr>
                  </pic:nvPicPr>
                  <pic:blipFill>
                    <a:blip r:embed="rId28"/>
                    <a:srcRect/>
                    <a:stretch>
                      <a:fillRect/>
                    </a:stretch>
                  </pic:blipFill>
                  <pic:spPr>
                    <a:xfrm>
                      <a:off x="0" y="0"/>
                      <a:ext cx="2295525" cy="1800225"/>
                    </a:xfrm>
                    <a:prstGeom prst="rect">
                      <a:avLst/>
                    </a:prstGeom>
                    <a:noFill/>
                    <a:ln w="9525">
                      <a:noFill/>
                      <a:miter lim="800000"/>
                      <a:headEnd/>
                      <a:tailEnd/>
                    </a:ln>
                  </pic:spPr>
                </pic:pic>
              </a:graphicData>
            </a:graphic>
          </wp:inline>
        </w:drawing>
      </w:r>
      <w:r>
        <w:rPr>
          <w:rFonts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58060" cy="1800225"/>
            <wp:effectExtent l="0" t="0" r="8890" b="0"/>
            <wp:docPr id="18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图片 30"/>
                    <pic:cNvPicPr>
                      <a:picLocks noChangeAspect="1" noChangeArrowheads="1"/>
                    </pic:cNvPicPr>
                  </pic:nvPicPr>
                  <pic:blipFill>
                    <a:blip r:embed="rId29"/>
                    <a:srcRect/>
                    <a:stretch>
                      <a:fillRect/>
                    </a:stretch>
                  </pic:blipFill>
                  <pic:spPr>
                    <a:xfrm>
                      <a:off x="0" y="0"/>
                      <a:ext cx="2258060" cy="1800225"/>
                    </a:xfrm>
                    <a:prstGeom prst="rect">
                      <a:avLst/>
                    </a:prstGeom>
                    <a:noFill/>
                    <a:ln w="9525">
                      <a:noFill/>
                      <a:miter lim="800000"/>
                      <a:headEnd/>
                      <a:tailEnd/>
                    </a:ln>
                  </pic:spPr>
                </pic:pic>
              </a:graphicData>
            </a:graphic>
          </wp:inline>
        </w:drawing>
      </w: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eastAsia="黑体"/>
          <w:lang w:bidi="ar"/>
        </w:rPr>
        <w:t>C.1</w:t>
      </w:r>
      <w:r>
        <w:rPr>
          <w:rFonts w:hint="eastAsia" w:eastAsia="黑体"/>
          <w:lang w:bidi="ar"/>
        </w:rPr>
        <w:t xml:space="preserve">3 </w:t>
      </w:r>
      <w:r>
        <w:rPr>
          <w:rFonts w:hint="eastAsia" w:ascii="宋体" w:hAnsi="宋体" w:eastAsia="黑体" w:cs="宋体"/>
          <w:color w:val="0D0D0D" w:themeColor="text1" w:themeTint="F2"/>
          <w:kern w:val="0"/>
          <w:szCs w:val="21"/>
          <w14:textFill>
            <w14:solidFill>
              <w14:schemeClr w14:val="tx1">
                <w14:lumMod w14:val="95000"/>
                <w14:lumOff w14:val="5000"/>
              </w14:schemeClr>
            </w14:solidFill>
          </w14:textFill>
        </w:rPr>
        <w:t>磺胺醋酰钠</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RT=5.2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C.1</w:t>
      </w:r>
      <w:r>
        <w:rPr>
          <w:rFonts w:hint="eastAsia" w:eastAsia="黑体"/>
          <w:lang w:bidi="ar"/>
        </w:rPr>
        <w:t xml:space="preserve">4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磺胺氯哒嗪</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eastAsia="黑体"/>
          <w:lang w:bidi="ar"/>
        </w:rPr>
        <w:t>C.1</w:t>
      </w:r>
      <w:r>
        <w:rPr>
          <w:rFonts w:hint="eastAsia" w:eastAsia="黑体"/>
          <w:lang w:bidi="ar"/>
        </w:rPr>
        <w:t xml:space="preserve">5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磺胺甲基异恶唑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C.1</w:t>
      </w:r>
      <w:r>
        <w:rPr>
          <w:rFonts w:hint="eastAsia" w:eastAsia="黑体"/>
          <w:lang w:bidi="ar"/>
        </w:rPr>
        <w:t xml:space="preserve">6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磺胺对甲氧嘧啶</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RT=9.4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66950" cy="1866900"/>
            <wp:effectExtent l="0" t="0" r="0" b="0"/>
            <wp:docPr id="18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31"/>
                    <pic:cNvPicPr>
                      <a:picLocks noChangeAspect="1" noChangeArrowheads="1"/>
                    </pic:cNvPicPr>
                  </pic:nvPicPr>
                  <pic:blipFill>
                    <a:blip r:embed="rId30"/>
                    <a:srcRect/>
                    <a:stretch>
                      <a:fillRect/>
                    </a:stretch>
                  </pic:blipFill>
                  <pic:spPr>
                    <a:xfrm>
                      <a:off x="0" y="0"/>
                      <a:ext cx="2266950" cy="1866900"/>
                    </a:xfrm>
                    <a:prstGeom prst="rect">
                      <a:avLst/>
                    </a:prstGeom>
                    <a:noFill/>
                    <a:ln w="9525">
                      <a:noFill/>
                      <a:miter lim="800000"/>
                      <a:headEnd/>
                      <a:tailEnd/>
                    </a:ln>
                  </pic:spPr>
                </pic:pic>
              </a:graphicData>
            </a:graphic>
          </wp:inline>
        </w:drawing>
      </w: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57425" cy="1866900"/>
            <wp:effectExtent l="0" t="0" r="9525" b="0"/>
            <wp:docPr id="18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32"/>
                    <pic:cNvPicPr>
                      <a:picLocks noChangeAspect="1" noChangeArrowheads="1"/>
                    </pic:cNvPicPr>
                  </pic:nvPicPr>
                  <pic:blipFill>
                    <a:blip r:embed="rId31"/>
                    <a:srcRect/>
                    <a:stretch>
                      <a:fillRect/>
                    </a:stretch>
                  </pic:blipFill>
                  <pic:spPr>
                    <a:xfrm>
                      <a:off x="0" y="0"/>
                      <a:ext cx="2257425" cy="1866900"/>
                    </a:xfrm>
                    <a:prstGeom prst="rect">
                      <a:avLst/>
                    </a:prstGeom>
                    <a:noFill/>
                    <a:ln w="9525">
                      <a:noFill/>
                      <a:miter lim="800000"/>
                      <a:headEnd/>
                      <a:tailEnd/>
                    </a:ln>
                  </pic:spPr>
                </pic:pic>
              </a:graphicData>
            </a:graphic>
          </wp:inline>
        </w:drawing>
      </w: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76475" cy="1866900"/>
            <wp:effectExtent l="0" t="0" r="9525" b="0"/>
            <wp:docPr id="18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图片 33"/>
                    <pic:cNvPicPr>
                      <a:picLocks noChangeAspect="1" noChangeArrowheads="1"/>
                    </pic:cNvPicPr>
                  </pic:nvPicPr>
                  <pic:blipFill>
                    <a:blip r:embed="rId32"/>
                    <a:srcRect/>
                    <a:stretch>
                      <a:fillRect/>
                    </a:stretch>
                  </pic:blipFill>
                  <pic:spPr>
                    <a:xfrm>
                      <a:off x="0" y="0"/>
                      <a:ext cx="2276475" cy="1866900"/>
                    </a:xfrm>
                    <a:prstGeom prst="rect">
                      <a:avLst/>
                    </a:prstGeom>
                    <a:noFill/>
                    <a:ln w="9525">
                      <a:noFill/>
                      <a:miter lim="800000"/>
                      <a:headEnd/>
                      <a:tailEnd/>
                    </a:ln>
                  </pic:spPr>
                </pic:pic>
              </a:graphicData>
            </a:graphic>
          </wp:inline>
        </w:drawing>
      </w:r>
      <w:r>
        <w:rPr>
          <w:rFonts w:hint="eastAsia" w:ascii="宋体" w:hAnsi="宋体" w:cs="宋体"/>
          <w:color w:val="0D0D0D" w:themeColor="text1" w:themeTint="F2"/>
          <w:kern w:val="0"/>
          <w:szCs w:val="21"/>
          <w14:textFill>
            <w14:solidFill>
              <w14:schemeClr w14:val="tx1">
                <w14:lumMod w14:val="95000"/>
                <w14:lumOff w14:val="5000"/>
              </w14:schemeClr>
            </w14:solidFill>
          </w14:textFill>
        </w:rPr>
        <w:drawing>
          <wp:inline distT="0" distB="0" distL="0" distR="0">
            <wp:extent cx="2266950" cy="1866900"/>
            <wp:effectExtent l="0" t="0" r="0" b="0"/>
            <wp:docPr id="18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图片 34"/>
                    <pic:cNvPicPr>
                      <a:picLocks noChangeAspect="1" noChangeArrowheads="1"/>
                    </pic:cNvPicPr>
                  </pic:nvPicPr>
                  <pic:blipFill>
                    <a:blip r:embed="rId33"/>
                    <a:srcRect/>
                    <a:stretch>
                      <a:fillRect/>
                    </a:stretch>
                  </pic:blipFill>
                  <pic:spPr>
                    <a:xfrm>
                      <a:off x="0" y="0"/>
                      <a:ext cx="2266950" cy="1866900"/>
                    </a:xfrm>
                    <a:prstGeom prst="rect">
                      <a:avLst/>
                    </a:prstGeom>
                    <a:noFill/>
                    <a:ln w="9525">
                      <a:noFill/>
                      <a:miter lim="800000"/>
                      <a:headEnd/>
                      <a:tailEnd/>
                    </a:ln>
                  </pic:spPr>
                </pic:pic>
              </a:graphicData>
            </a:graphic>
          </wp:inline>
        </w:drawing>
      </w:r>
    </w:p>
    <w:p>
      <w:pPr>
        <w:jc w:val="left"/>
        <w:rPr>
          <w:rFonts w:ascii="宋体" w:hAnsi="宋体" w:cs="宋体"/>
          <w:color w:val="0D0D0D" w:themeColor="text1" w:themeTint="F2"/>
          <w:kern w:val="0"/>
          <w:szCs w:val="21"/>
          <w14:textFill>
            <w14:solidFill>
              <w14:schemeClr w14:val="tx1">
                <w14:lumMod w14:val="95000"/>
                <w14:lumOff w14:val="5000"/>
              </w14:schemeClr>
            </w14:solidFill>
          </w14:textFill>
        </w:rPr>
      </w:pP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eastAsia="黑体"/>
          <w:lang w:bidi="ar"/>
        </w:rPr>
        <w:t>C.1</w:t>
      </w:r>
      <w:r>
        <w:rPr>
          <w:rFonts w:hint="eastAsia" w:eastAsia="黑体"/>
          <w:lang w:bidi="ar"/>
        </w:rPr>
        <w:t xml:space="preserve">7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磺胺间甲氧嘧啶</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C.1</w:t>
      </w:r>
      <w:r>
        <w:rPr>
          <w:rFonts w:hint="eastAsia" w:eastAsia="黑体"/>
          <w:lang w:bidi="ar"/>
        </w:rPr>
        <w:t xml:space="preserve">8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磺胺恶唑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C.1</w:t>
      </w:r>
      <w:r>
        <w:rPr>
          <w:rFonts w:hint="eastAsia" w:eastAsia="黑体"/>
          <w:lang w:bidi="ar"/>
        </w:rPr>
        <w:t xml:space="preserve">9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磺胺异恶唑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RT=8.6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20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甲氧苄啶</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RT=8.4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olor w:val="0D0D0D" w:themeColor="text1" w:themeTint="F2"/>
          <w:kern w:val="0"/>
          <w:szCs w:val="21"/>
          <w14:textFill>
            <w14:solidFill>
              <w14:schemeClr w14:val="tx1">
                <w14:lumMod w14:val="95000"/>
                <w14:lumOff w14:val="5000"/>
              </w14:schemeClr>
            </w14:solidFill>
          </w14:textFill>
        </w:rPr>
      </w:pPr>
    </w:p>
    <w:p>
      <w:pPr>
        <w:jc w:val="left"/>
        <w:rPr>
          <w:rFonts w:ascii="宋体" w:hAnsi="宋体" w:cs="宋体"/>
          <w:szCs w:val="21"/>
        </w:rPr>
      </w:pPr>
      <w:r>
        <w:rPr>
          <w:rFonts w:hint="eastAsia" w:ascii="宋体" w:hAnsi="宋体" w:cs="宋体"/>
          <w:szCs w:val="21"/>
        </w:rPr>
        <w:drawing>
          <wp:inline distT="0" distB="0" distL="114300" distR="114300">
            <wp:extent cx="2295525" cy="1857375"/>
            <wp:effectExtent l="0" t="0" r="9525" b="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34"/>
                    <a:stretch>
                      <a:fillRect/>
                    </a:stretch>
                  </pic:blipFill>
                  <pic:spPr>
                    <a:xfrm>
                      <a:off x="0" y="0"/>
                      <a:ext cx="2295525" cy="1857375"/>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09800" cy="1857375"/>
            <wp:effectExtent l="0" t="0" r="0" b="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35"/>
                    <a:stretch>
                      <a:fillRect/>
                    </a:stretch>
                  </pic:blipFill>
                  <pic:spPr>
                    <a:xfrm>
                      <a:off x="0" y="0"/>
                      <a:ext cx="2209800" cy="1857375"/>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00275" cy="1857375"/>
            <wp:effectExtent l="0" t="0" r="9525" b="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ChangeAspect="1"/>
                    </pic:cNvPicPr>
                  </pic:nvPicPr>
                  <pic:blipFill>
                    <a:blip r:embed="rId36"/>
                    <a:stretch>
                      <a:fillRect/>
                    </a:stretch>
                  </pic:blipFill>
                  <pic:spPr>
                    <a:xfrm>
                      <a:off x="0" y="0"/>
                      <a:ext cx="2200275" cy="1857375"/>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86000" cy="1857375"/>
            <wp:effectExtent l="0" t="0" r="0" b="0"/>
            <wp:docPr id="1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1"/>
                    </pic:cNvPicPr>
                  </pic:nvPicPr>
                  <pic:blipFill>
                    <a:blip r:embed="rId37"/>
                    <a:stretch>
                      <a:fillRect/>
                    </a:stretch>
                  </pic:blipFill>
                  <pic:spPr>
                    <a:xfrm>
                      <a:off x="0" y="0"/>
                      <a:ext cx="2286000" cy="1857375"/>
                    </a:xfrm>
                    <a:prstGeom prst="rect">
                      <a:avLst/>
                    </a:prstGeom>
                    <a:noFill/>
                    <a:ln w="9525">
                      <a:noFill/>
                    </a:ln>
                  </pic:spPr>
                </pic:pic>
              </a:graphicData>
            </a:graphic>
          </wp:inline>
        </w:drawing>
      </w:r>
    </w:p>
    <w:p>
      <w:pPr>
        <w:jc w:val="left"/>
        <w:rPr>
          <w:rFonts w:ascii="宋体" w:hAnsi="宋体" w:cs="宋体"/>
          <w:szCs w:val="21"/>
        </w:rPr>
      </w:pPr>
      <w:r>
        <w:rPr>
          <w:rFonts w:hint="eastAsia" w:ascii="宋体" w:hAnsi="宋体" w:cs="宋体"/>
          <w:color w:val="0D0D0D"/>
          <w:kern w:val="0"/>
          <w:szCs w:val="21"/>
        </w:rPr>
        <w:t xml:space="preserve">      </w:t>
      </w:r>
      <w:r>
        <w:rPr>
          <w:rFonts w:eastAsia="黑体"/>
          <w:lang w:bidi="ar"/>
        </w:rPr>
        <w:t>C.</w:t>
      </w:r>
      <w:r>
        <w:rPr>
          <w:rFonts w:hint="eastAsia" w:eastAsia="黑体"/>
          <w:lang w:bidi="ar"/>
        </w:rPr>
        <w:t>2</w:t>
      </w:r>
      <w:r>
        <w:rPr>
          <w:rFonts w:eastAsia="黑体"/>
          <w:lang w:bidi="ar"/>
        </w:rPr>
        <w:t>1</w:t>
      </w:r>
      <w:r>
        <w:rPr>
          <w:rFonts w:hint="eastAsia" w:eastAsia="黑体"/>
          <w:lang w:bidi="ar"/>
        </w:rPr>
        <w:t xml:space="preserve"> </w:t>
      </w:r>
      <w:r>
        <w:rPr>
          <w:rFonts w:hint="eastAsia" w:ascii="宋体" w:hAnsi="宋体" w:cs="宋体"/>
          <w:color w:val="0D0D0D"/>
          <w:kern w:val="0"/>
          <w:szCs w:val="21"/>
        </w:rPr>
        <w:t>西诺沙星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RT=12.9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22 </w:t>
      </w:r>
      <w:r>
        <w:rPr>
          <w:rFonts w:hint="eastAsia" w:ascii="宋体" w:hAnsi="宋体" w:cs="宋体"/>
          <w:color w:val="0D0D0D"/>
          <w:kern w:val="0"/>
          <w:szCs w:val="21"/>
        </w:rPr>
        <w:t>达氟沙星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RT=9.9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23 </w:t>
      </w:r>
      <w:r>
        <w:rPr>
          <w:rFonts w:hint="eastAsia" w:ascii="宋体" w:hAnsi="宋体" w:cs="宋体"/>
          <w:color w:val="0D0D0D"/>
          <w:kern w:val="0"/>
          <w:szCs w:val="21"/>
        </w:rPr>
        <w:t>双氟沙星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24 </w:t>
      </w:r>
      <w:r>
        <w:rPr>
          <w:rFonts w:hint="eastAsia" w:ascii="宋体" w:hAnsi="宋体" w:cs="宋体"/>
          <w:color w:val="0D0D0D"/>
          <w:kern w:val="0"/>
          <w:szCs w:val="21"/>
        </w:rPr>
        <w:t>恩氟沙星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RT=9.9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szCs w:val="21"/>
        </w:rPr>
      </w:pPr>
      <w:r>
        <w:rPr>
          <w:rFonts w:hint="eastAsia" w:ascii="宋体" w:hAnsi="宋体" w:cs="宋体"/>
          <w:szCs w:val="21"/>
        </w:rPr>
        <w:drawing>
          <wp:inline distT="0" distB="0" distL="114300" distR="114300">
            <wp:extent cx="2209800" cy="1952625"/>
            <wp:effectExtent l="0" t="0" r="0" b="0"/>
            <wp:docPr id="2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1"/>
                    <pic:cNvPicPr>
                      <a:picLocks noChangeAspect="1"/>
                    </pic:cNvPicPr>
                  </pic:nvPicPr>
                  <pic:blipFill>
                    <a:blip r:embed="rId38"/>
                    <a:stretch>
                      <a:fillRect/>
                    </a:stretch>
                  </pic:blipFill>
                  <pic:spPr>
                    <a:xfrm>
                      <a:off x="0" y="0"/>
                      <a:ext cx="2209800" cy="1952625"/>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66950" cy="1952625"/>
            <wp:effectExtent l="0" t="0" r="0" b="0"/>
            <wp:docPr id="2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pic:cNvPicPr>
                      <a:picLocks noChangeAspect="1"/>
                    </pic:cNvPicPr>
                  </pic:nvPicPr>
                  <pic:blipFill>
                    <a:blip r:embed="rId39"/>
                    <a:stretch>
                      <a:fillRect/>
                    </a:stretch>
                  </pic:blipFill>
                  <pic:spPr>
                    <a:xfrm>
                      <a:off x="0" y="0"/>
                      <a:ext cx="2266950" cy="1952625"/>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19325" cy="1952625"/>
            <wp:effectExtent l="0" t="0" r="9525" b="0"/>
            <wp:docPr id="2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pic:cNvPicPr>
                      <a:picLocks noChangeAspect="1"/>
                    </pic:cNvPicPr>
                  </pic:nvPicPr>
                  <pic:blipFill>
                    <a:blip r:embed="rId40"/>
                    <a:stretch>
                      <a:fillRect/>
                    </a:stretch>
                  </pic:blipFill>
                  <pic:spPr>
                    <a:xfrm>
                      <a:off x="0" y="0"/>
                      <a:ext cx="2219325" cy="1952625"/>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95525" cy="1952625"/>
            <wp:effectExtent l="0" t="0" r="9525" b="0"/>
            <wp:docPr id="2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4"/>
                    <pic:cNvPicPr>
                      <a:picLocks noChangeAspect="1"/>
                    </pic:cNvPicPr>
                  </pic:nvPicPr>
                  <pic:blipFill>
                    <a:blip r:embed="rId41"/>
                    <a:stretch>
                      <a:fillRect/>
                    </a:stretch>
                  </pic:blipFill>
                  <pic:spPr>
                    <a:xfrm>
                      <a:off x="0" y="0"/>
                      <a:ext cx="2295525" cy="1952625"/>
                    </a:xfrm>
                    <a:prstGeom prst="rect">
                      <a:avLst/>
                    </a:prstGeom>
                    <a:noFill/>
                    <a:ln w="9525">
                      <a:noFill/>
                    </a:ln>
                  </pic:spPr>
                </pic:pic>
              </a:graphicData>
            </a:graphic>
          </wp:inline>
        </w:drawing>
      </w:r>
    </w:p>
    <w:p>
      <w:pPr>
        <w:jc w:val="left"/>
        <w:rPr>
          <w:rFonts w:ascii="宋体" w:hAnsi="宋体" w:cs="宋体"/>
          <w:szCs w:val="21"/>
        </w:rPr>
      </w:pP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25 </w:t>
      </w:r>
      <w:r>
        <w:rPr>
          <w:rFonts w:hint="eastAsia" w:ascii="宋体" w:hAnsi="宋体" w:cs="宋体"/>
          <w:color w:val="0D0D0D"/>
          <w:kern w:val="0"/>
          <w:szCs w:val="21"/>
        </w:rPr>
        <w:t>氟甲喹</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RT=15.2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26 </w:t>
      </w:r>
      <w:r>
        <w:rPr>
          <w:rFonts w:hint="eastAsia" w:ascii="宋体" w:hAnsi="宋体" w:cs="宋体"/>
          <w:color w:val="0D0D0D"/>
          <w:kern w:val="0"/>
          <w:szCs w:val="21"/>
        </w:rPr>
        <w:t>加替沙星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RT=11.2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27 </w:t>
      </w:r>
      <w:r>
        <w:rPr>
          <w:rFonts w:hint="eastAsia" w:ascii="宋体" w:hAnsi="宋体" w:cs="宋体"/>
          <w:color w:val="0D0D0D"/>
          <w:kern w:val="0"/>
          <w:szCs w:val="21"/>
        </w:rPr>
        <w:t>洛美沙星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28 </w:t>
      </w:r>
      <w:r>
        <w:rPr>
          <w:rFonts w:hint="eastAsia" w:ascii="宋体" w:hAnsi="宋体" w:cs="宋体"/>
          <w:color w:val="0D0D0D"/>
          <w:kern w:val="0"/>
          <w:szCs w:val="21"/>
        </w:rPr>
        <w:t>麻保沙星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RT=8.3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szCs w:val="21"/>
        </w:rPr>
      </w:pPr>
      <w:r>
        <w:rPr>
          <w:rFonts w:hint="eastAsia" w:ascii="宋体" w:hAnsi="宋体" w:cs="宋体"/>
          <w:szCs w:val="21"/>
        </w:rPr>
        <w:drawing>
          <wp:inline distT="0" distB="0" distL="114300" distR="114300">
            <wp:extent cx="2295525" cy="1952625"/>
            <wp:effectExtent l="0" t="0" r="9525" b="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42"/>
                    <a:stretch>
                      <a:fillRect/>
                    </a:stretch>
                  </pic:blipFill>
                  <pic:spPr>
                    <a:xfrm>
                      <a:off x="0" y="0"/>
                      <a:ext cx="2295525" cy="1952625"/>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00275" cy="1952625"/>
            <wp:effectExtent l="0" t="0" r="9525" b="0"/>
            <wp:docPr id="2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7"/>
                    <pic:cNvPicPr>
                      <a:picLocks noChangeAspect="1"/>
                    </pic:cNvPicPr>
                  </pic:nvPicPr>
                  <pic:blipFill>
                    <a:blip r:embed="rId43"/>
                    <a:stretch>
                      <a:fillRect/>
                    </a:stretch>
                  </pic:blipFill>
                  <pic:spPr>
                    <a:xfrm>
                      <a:off x="0" y="0"/>
                      <a:ext cx="2200275" cy="1952625"/>
                    </a:xfrm>
                    <a:prstGeom prst="rect">
                      <a:avLst/>
                    </a:prstGeom>
                    <a:noFill/>
                    <a:ln w="9525">
                      <a:noFill/>
                    </a:ln>
                  </pic:spPr>
                </pic:pic>
              </a:graphicData>
            </a:graphic>
          </wp:inline>
        </w:drawing>
      </w:r>
      <w:r>
        <w:rPr>
          <w:rFonts w:ascii="宋体" w:hAnsi="宋体" w:cs="宋体"/>
          <w:szCs w:val="21"/>
        </w:rPr>
        <w:t xml:space="preserve"> </w:t>
      </w:r>
      <w:r>
        <w:rPr>
          <w:rFonts w:ascii="宋体" w:hAnsi="宋体" w:cs="宋体"/>
          <w:szCs w:val="21"/>
        </w:rPr>
        <w:drawing>
          <wp:inline distT="0" distB="0" distL="0" distR="0">
            <wp:extent cx="2305050" cy="1905000"/>
            <wp:effectExtent l="0" t="0" r="0" b="0"/>
            <wp:docPr id="18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图片 35"/>
                    <pic:cNvPicPr>
                      <a:picLocks noChangeAspect="1" noChangeArrowheads="1"/>
                    </pic:cNvPicPr>
                  </pic:nvPicPr>
                  <pic:blipFill>
                    <a:blip r:embed="rId44"/>
                    <a:srcRect/>
                    <a:stretch>
                      <a:fillRect/>
                    </a:stretch>
                  </pic:blipFill>
                  <pic:spPr>
                    <a:xfrm>
                      <a:off x="0" y="0"/>
                      <a:ext cx="2305050" cy="1905000"/>
                    </a:xfrm>
                    <a:prstGeom prst="rect">
                      <a:avLst/>
                    </a:prstGeom>
                    <a:noFill/>
                    <a:ln w="9525">
                      <a:noFill/>
                      <a:miter lim="800000"/>
                      <a:headEnd/>
                      <a:tailEnd/>
                    </a:ln>
                  </pic:spPr>
                </pic:pic>
              </a:graphicData>
            </a:graphic>
          </wp:inline>
        </w:drawing>
      </w:r>
      <w:r>
        <w:rPr>
          <w:rFonts w:hint="eastAsia" w:ascii="宋体" w:hAnsi="宋体" w:cs="宋体"/>
          <w:szCs w:val="21"/>
        </w:rPr>
        <w:t xml:space="preserve"> </w:t>
      </w:r>
      <w:r>
        <w:rPr>
          <w:rFonts w:hint="eastAsia" w:ascii="宋体" w:hAnsi="宋体" w:cs="宋体"/>
          <w:szCs w:val="21"/>
        </w:rPr>
        <w:drawing>
          <wp:inline distT="0" distB="0" distL="114300" distR="114300">
            <wp:extent cx="2162175" cy="1905000"/>
            <wp:effectExtent l="0" t="0" r="9525" b="0"/>
            <wp:docPr id="18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图片 32"/>
                    <pic:cNvPicPr>
                      <a:picLocks noChangeAspect="1"/>
                    </pic:cNvPicPr>
                  </pic:nvPicPr>
                  <pic:blipFill>
                    <a:blip r:embed="rId45"/>
                    <a:stretch>
                      <a:fillRect/>
                    </a:stretch>
                  </pic:blipFill>
                  <pic:spPr>
                    <a:xfrm>
                      <a:off x="0" y="0"/>
                      <a:ext cx="2162175" cy="1905000"/>
                    </a:xfrm>
                    <a:prstGeom prst="rect">
                      <a:avLst/>
                    </a:prstGeom>
                    <a:noFill/>
                    <a:ln w="9525">
                      <a:noFill/>
                    </a:ln>
                  </pic:spPr>
                </pic:pic>
              </a:graphicData>
            </a:graphic>
          </wp:inline>
        </w:drawing>
      </w:r>
    </w:p>
    <w:p>
      <w:pPr>
        <w:jc w:val="left"/>
        <w:rPr>
          <w:rFonts w:ascii="宋体" w:hAnsi="宋体" w:cs="宋体"/>
          <w:szCs w:val="21"/>
        </w:rPr>
      </w:pP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29 </w:t>
      </w:r>
      <w:r>
        <w:rPr>
          <w:rFonts w:hint="eastAsia" w:ascii="宋体" w:hAnsi="宋体" w:cs="宋体"/>
          <w:color w:val="0D0D0D"/>
          <w:kern w:val="0"/>
          <w:szCs w:val="21"/>
        </w:rPr>
        <w:t>莫西沙星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RT=12.3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30 </w:t>
      </w:r>
      <w:r>
        <w:rPr>
          <w:rFonts w:hint="eastAsia" w:ascii="宋体" w:hAnsi="宋体" w:cs="宋体"/>
          <w:color w:val="0D0D0D"/>
          <w:kern w:val="0"/>
          <w:szCs w:val="21"/>
        </w:rPr>
        <w:t>氧氟沙星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RT=9.0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31 </w:t>
      </w:r>
      <w:r>
        <w:rPr>
          <w:rFonts w:hint="eastAsia" w:ascii="宋体" w:hAnsi="宋体" w:cs="宋体"/>
          <w:color w:val="0D0D0D" w:themeColor="text1" w:themeTint="F2"/>
          <w:kern w:val="0"/>
          <w:szCs w:val="21"/>
          <w14:textFill>
            <w14:solidFill>
              <w14:schemeClr w14:val="tx1">
                <w14:lumMod w14:val="95000"/>
                <w14:lumOff w14:val="5000"/>
              </w14:schemeClr>
            </w14:solidFill>
          </w14:textFill>
        </w:rPr>
        <w:t>氟罗沙星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RT=8.5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32 </w:t>
      </w:r>
      <w:r>
        <w:rPr>
          <w:rFonts w:hint="eastAsia" w:ascii="宋体" w:hAnsi="宋体" w:cs="宋体"/>
          <w:color w:val="0D0D0D"/>
          <w:kern w:val="0"/>
          <w:szCs w:val="21"/>
        </w:rPr>
        <w:t>妥舒沙星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RT=12.6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b/>
        </w:rPr>
      </w:pPr>
      <w:r>
        <w:rPr>
          <w:rFonts w:hint="eastAsia" w:ascii="宋体" w:hAnsi="宋体" w:cs="宋体"/>
          <w:szCs w:val="21"/>
        </w:rPr>
        <w:drawing>
          <wp:inline distT="0" distB="0" distL="114300" distR="114300">
            <wp:extent cx="2238375" cy="1847850"/>
            <wp:effectExtent l="0" t="0" r="9525" b="0"/>
            <wp:docPr id="2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9"/>
                    <pic:cNvPicPr>
                      <a:picLocks noChangeAspect="1"/>
                    </pic:cNvPicPr>
                  </pic:nvPicPr>
                  <pic:blipFill>
                    <a:blip r:embed="rId46"/>
                    <a:stretch>
                      <a:fillRect/>
                    </a:stretch>
                  </pic:blipFill>
                  <pic:spPr>
                    <a:xfrm>
                      <a:off x="0" y="0"/>
                      <a:ext cx="2238375" cy="1847850"/>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38375" cy="1847850"/>
            <wp:effectExtent l="0" t="0" r="9525" b="0"/>
            <wp:docPr id="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0"/>
                    <pic:cNvPicPr>
                      <a:picLocks noChangeAspect="1"/>
                    </pic:cNvPicPr>
                  </pic:nvPicPr>
                  <pic:blipFill>
                    <a:blip r:embed="rId47"/>
                    <a:stretch>
                      <a:fillRect/>
                    </a:stretch>
                  </pic:blipFill>
                  <pic:spPr>
                    <a:xfrm>
                      <a:off x="0" y="0"/>
                      <a:ext cx="2238375" cy="1847850"/>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200275" cy="1819275"/>
            <wp:effectExtent l="0" t="0" r="9525" b="0"/>
            <wp:docPr id="30"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1"/>
                    <pic:cNvPicPr>
                      <a:picLocks noChangeAspect="1"/>
                    </pic:cNvPicPr>
                  </pic:nvPicPr>
                  <pic:blipFill>
                    <a:blip r:embed="rId48"/>
                    <a:stretch>
                      <a:fillRect/>
                    </a:stretch>
                  </pic:blipFill>
                  <pic:spPr>
                    <a:xfrm>
                      <a:off x="0" y="0"/>
                      <a:ext cx="2200275" cy="1819275"/>
                    </a:xfrm>
                    <a:prstGeom prst="rect">
                      <a:avLst/>
                    </a:prstGeom>
                    <a:noFill/>
                    <a:ln w="9525">
                      <a:noFill/>
                    </a:ln>
                  </pic:spPr>
                </pic:pic>
              </a:graphicData>
            </a:graphic>
          </wp:inline>
        </w:drawing>
      </w:r>
      <w:r>
        <w:rPr>
          <w:rFonts w:hint="eastAsia" w:ascii="宋体" w:hAnsi="宋体" w:cs="宋体"/>
          <w:szCs w:val="21"/>
        </w:rPr>
        <w:t xml:space="preserve"> </w:t>
      </w:r>
      <w:r>
        <w:rPr>
          <w:rFonts w:hint="eastAsia" w:ascii="宋体" w:hAnsi="宋体" w:cs="宋体"/>
          <w:szCs w:val="21"/>
        </w:rPr>
        <w:drawing>
          <wp:inline distT="0" distB="0" distL="114300" distR="114300">
            <wp:extent cx="2213610" cy="1823085"/>
            <wp:effectExtent l="0" t="0" r="15240" b="0"/>
            <wp:docPr id="2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4"/>
                    <pic:cNvPicPr>
                      <a:picLocks noChangeAspect="1"/>
                    </pic:cNvPicPr>
                  </pic:nvPicPr>
                  <pic:blipFill>
                    <a:blip r:embed="rId49"/>
                    <a:stretch>
                      <a:fillRect/>
                    </a:stretch>
                  </pic:blipFill>
                  <pic:spPr>
                    <a:xfrm>
                      <a:off x="0" y="0"/>
                      <a:ext cx="2213610" cy="1823085"/>
                    </a:xfrm>
                    <a:prstGeom prst="rect">
                      <a:avLst/>
                    </a:prstGeom>
                    <a:noFill/>
                    <a:ln w="9525">
                      <a:noFill/>
                    </a:ln>
                  </pic:spPr>
                </pic:pic>
              </a:graphicData>
            </a:graphic>
          </wp:inline>
        </w:drawing>
      </w:r>
    </w:p>
    <w:p>
      <w:pPr>
        <w:jc w:val="left"/>
        <w:rPr>
          <w:rFonts w:ascii="宋体" w:hAnsi="宋体" w:cs="宋体"/>
          <w:szCs w:val="21"/>
        </w:rPr>
      </w:pP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33 </w:t>
      </w:r>
      <w:r>
        <w:rPr>
          <w:rFonts w:hint="eastAsia" w:ascii="宋体" w:hAnsi="宋体" w:cs="宋体"/>
          <w:color w:val="0D0D0D"/>
          <w:kern w:val="0"/>
          <w:szCs w:val="21"/>
        </w:rPr>
        <w:t>奥比沙星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34 </w:t>
      </w:r>
      <w:r>
        <w:rPr>
          <w:rFonts w:hint="eastAsia" w:ascii="宋体" w:hAnsi="宋体" w:cs="宋体"/>
          <w:color w:val="0D0D0D"/>
          <w:kern w:val="0"/>
          <w:szCs w:val="21"/>
        </w:rPr>
        <w:t>沙拉沙星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RT=10.8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35 </w:t>
      </w:r>
      <w:r>
        <w:rPr>
          <w:rFonts w:hint="eastAsia" w:ascii="宋体" w:hAnsi="宋体" w:cs="宋体"/>
          <w:color w:val="0D0D0D"/>
          <w:kern w:val="0"/>
          <w:szCs w:val="21"/>
        </w:rPr>
        <w:t>司帕沙星</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RT=11.9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36 </w:t>
      </w:r>
      <w:r>
        <w:rPr>
          <w:rFonts w:hint="eastAsia" w:ascii="宋体" w:hAnsi="宋体" w:cs="宋体"/>
          <w:color w:val="0D0D0D"/>
          <w:kern w:val="0"/>
          <w:szCs w:val="21"/>
        </w:rPr>
        <w:t>阿苯达唑-2-氨基砜</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RT=7.6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kern w:val="0"/>
          <w:szCs w:val="21"/>
        </w:rPr>
        <w:t xml:space="preserve">             </w:t>
      </w:r>
    </w:p>
    <w:p>
      <w:pPr>
        <w:jc w:val="left"/>
        <w:rPr>
          <w:rFonts w:ascii="宋体" w:hAnsi="宋体" w:cs="宋体"/>
          <w:b/>
        </w:rPr>
      </w:pPr>
    </w:p>
    <w:p>
      <w:pPr>
        <w:jc w:val="left"/>
        <w:rPr>
          <w:rFonts w:ascii="宋体" w:hAnsi="宋体" w:cs="宋体"/>
          <w:szCs w:val="21"/>
        </w:rPr>
      </w:pPr>
      <w:r>
        <w:rPr>
          <w:rFonts w:ascii="宋体" w:hAnsi="宋体" w:cs="宋体"/>
          <w:szCs w:val="21"/>
        </w:rPr>
        <w:t xml:space="preserve"> </w:t>
      </w:r>
      <w:r>
        <w:rPr>
          <w:rFonts w:ascii="宋体" w:hAnsi="宋体" w:cs="宋体"/>
          <w:szCs w:val="21"/>
        </w:rPr>
        <w:drawing>
          <wp:inline distT="0" distB="0" distL="0" distR="0">
            <wp:extent cx="2305050" cy="1905000"/>
            <wp:effectExtent l="0" t="0" r="0" b="0"/>
            <wp:docPr id="18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图片 36"/>
                    <pic:cNvPicPr>
                      <a:picLocks noChangeAspect="1" noChangeArrowheads="1"/>
                    </pic:cNvPicPr>
                  </pic:nvPicPr>
                  <pic:blipFill>
                    <a:blip r:embed="rId50"/>
                    <a:srcRect/>
                    <a:stretch>
                      <a:fillRect/>
                    </a:stretch>
                  </pic:blipFill>
                  <pic:spPr>
                    <a:xfrm>
                      <a:off x="0" y="0"/>
                      <a:ext cx="2305050" cy="1905000"/>
                    </a:xfrm>
                    <a:prstGeom prst="rect">
                      <a:avLst/>
                    </a:prstGeom>
                    <a:noFill/>
                    <a:ln w="9525">
                      <a:noFill/>
                      <a:miter lim="800000"/>
                      <a:headEnd/>
                      <a:tailEnd/>
                    </a:ln>
                  </pic:spPr>
                </pic:pic>
              </a:graphicData>
            </a:graphic>
          </wp:inline>
        </w:drawing>
      </w:r>
      <w:r>
        <w:rPr>
          <w:rFonts w:ascii="宋体" w:hAnsi="宋体" w:cs="宋体"/>
          <w:szCs w:val="21"/>
        </w:rPr>
        <w:t xml:space="preserve"> </w:t>
      </w:r>
      <w:r>
        <w:rPr>
          <w:rFonts w:ascii="宋体" w:hAnsi="宋体" w:cs="宋体"/>
          <w:szCs w:val="21"/>
        </w:rPr>
        <w:drawing>
          <wp:inline distT="0" distB="0" distL="0" distR="0">
            <wp:extent cx="2247900" cy="1905000"/>
            <wp:effectExtent l="0" t="0" r="0" b="0"/>
            <wp:docPr id="18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图片 37"/>
                    <pic:cNvPicPr>
                      <a:picLocks noChangeAspect="1" noChangeArrowheads="1"/>
                    </pic:cNvPicPr>
                  </pic:nvPicPr>
                  <pic:blipFill>
                    <a:blip r:embed="rId51"/>
                    <a:srcRect/>
                    <a:stretch>
                      <a:fillRect/>
                    </a:stretch>
                  </pic:blipFill>
                  <pic:spPr>
                    <a:xfrm>
                      <a:off x="0" y="0"/>
                      <a:ext cx="2247900" cy="1905000"/>
                    </a:xfrm>
                    <a:prstGeom prst="rect">
                      <a:avLst/>
                    </a:prstGeom>
                    <a:noFill/>
                    <a:ln w="9525">
                      <a:noFill/>
                      <a:miter lim="800000"/>
                      <a:headEnd/>
                      <a:tailEnd/>
                    </a:ln>
                  </pic:spPr>
                </pic:pic>
              </a:graphicData>
            </a:graphic>
          </wp:inline>
        </w:drawing>
      </w:r>
      <w:r>
        <w:rPr>
          <w:rFonts w:ascii="宋体" w:hAnsi="宋体" w:cs="宋体"/>
          <w:szCs w:val="21"/>
        </w:rPr>
        <w:t xml:space="preserve"> </w:t>
      </w:r>
      <w:r>
        <w:rPr>
          <w:rFonts w:ascii="宋体" w:hAnsi="宋体" w:cs="宋体"/>
          <w:szCs w:val="21"/>
        </w:rPr>
        <w:drawing>
          <wp:inline distT="0" distB="0" distL="0" distR="0">
            <wp:extent cx="2124075" cy="1905000"/>
            <wp:effectExtent l="0" t="0" r="9525" b="0"/>
            <wp:docPr id="19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图片 38"/>
                    <pic:cNvPicPr>
                      <a:picLocks noChangeAspect="1" noChangeArrowheads="1"/>
                    </pic:cNvPicPr>
                  </pic:nvPicPr>
                  <pic:blipFill>
                    <a:blip r:embed="rId52"/>
                    <a:srcRect/>
                    <a:stretch>
                      <a:fillRect/>
                    </a:stretch>
                  </pic:blipFill>
                  <pic:spPr>
                    <a:xfrm>
                      <a:off x="0" y="0"/>
                      <a:ext cx="2124075" cy="1905000"/>
                    </a:xfrm>
                    <a:prstGeom prst="rect">
                      <a:avLst/>
                    </a:prstGeom>
                    <a:noFill/>
                    <a:ln w="9525">
                      <a:noFill/>
                      <a:miter lim="800000"/>
                      <a:headEnd/>
                      <a:tailEnd/>
                    </a:ln>
                  </pic:spPr>
                </pic:pic>
              </a:graphicData>
            </a:graphic>
          </wp:inline>
        </w:drawing>
      </w:r>
      <w:r>
        <w:rPr>
          <w:rFonts w:hint="eastAsia" w:ascii="宋体" w:hAnsi="宋体" w:cs="宋体"/>
          <w:szCs w:val="21"/>
        </w:rPr>
        <w:drawing>
          <wp:inline distT="0" distB="0" distL="114300" distR="114300">
            <wp:extent cx="2162175" cy="1914525"/>
            <wp:effectExtent l="0" t="0" r="9525" b="0"/>
            <wp:docPr id="3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7"/>
                    <pic:cNvPicPr>
                      <a:picLocks noChangeAspect="1"/>
                    </pic:cNvPicPr>
                  </pic:nvPicPr>
                  <pic:blipFill>
                    <a:blip r:embed="rId53"/>
                    <a:stretch>
                      <a:fillRect/>
                    </a:stretch>
                  </pic:blipFill>
                  <pic:spPr>
                    <a:xfrm>
                      <a:off x="0" y="0"/>
                      <a:ext cx="2162175" cy="1914525"/>
                    </a:xfrm>
                    <a:prstGeom prst="rect">
                      <a:avLst/>
                    </a:prstGeom>
                    <a:noFill/>
                    <a:ln w="9525">
                      <a:noFill/>
                    </a:ln>
                  </pic:spPr>
                </pic:pic>
              </a:graphicData>
            </a:graphic>
          </wp:inline>
        </w:drawing>
      </w:r>
    </w:p>
    <w:p>
      <w:pPr>
        <w:jc w:val="left"/>
        <w:rPr>
          <w:rFonts w:ascii="宋体" w:hAnsi="宋体" w:cs="宋体"/>
          <w:szCs w:val="21"/>
        </w:rPr>
      </w:pP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37 </w:t>
      </w:r>
      <w:r>
        <w:rPr>
          <w:rFonts w:hint="eastAsia" w:ascii="宋体" w:hAnsi="宋体" w:cs="宋体"/>
          <w:color w:val="0D0D0D"/>
          <w:kern w:val="0"/>
          <w:szCs w:val="21"/>
        </w:rPr>
        <w:t>2-氨基氟苯咪唑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RT=13.1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38 </w:t>
      </w:r>
      <w:r>
        <w:rPr>
          <w:rFonts w:hint="eastAsia" w:ascii="宋体" w:hAnsi="宋体" w:cs="宋体"/>
          <w:color w:val="0D0D0D"/>
          <w:kern w:val="0"/>
          <w:szCs w:val="21"/>
        </w:rPr>
        <w:t>噻苯咪唑酯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RT=14.0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39 </w:t>
      </w:r>
      <w:r>
        <w:rPr>
          <w:rFonts w:hint="eastAsia" w:ascii="宋体" w:hAnsi="宋体" w:cs="宋体"/>
          <w:color w:val="0D0D0D"/>
          <w:kern w:val="0"/>
          <w:szCs w:val="21"/>
        </w:rPr>
        <w:t>氯甲硝咪唑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RT=7.8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40 </w:t>
      </w:r>
      <w:r>
        <w:rPr>
          <w:rFonts w:hint="eastAsia" w:ascii="宋体" w:hAnsi="宋体" w:cs="宋体"/>
          <w:color w:val="0D0D0D"/>
          <w:kern w:val="0"/>
          <w:szCs w:val="21"/>
        </w:rPr>
        <w:t>氟苯咪唑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RT=16.0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szCs w:val="21"/>
        </w:rPr>
      </w:pPr>
      <w:r>
        <w:rPr>
          <w:rFonts w:hint="eastAsia" w:ascii="宋体" w:hAnsi="宋体" w:cs="宋体"/>
          <w:szCs w:val="21"/>
        </w:rPr>
        <w:drawing>
          <wp:inline distT="0" distB="0" distL="114300" distR="114300">
            <wp:extent cx="2114550" cy="1895475"/>
            <wp:effectExtent l="0" t="0" r="0" b="0"/>
            <wp:docPr id="3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9"/>
                    <pic:cNvPicPr>
                      <a:picLocks noChangeAspect="1"/>
                    </pic:cNvPicPr>
                  </pic:nvPicPr>
                  <pic:blipFill>
                    <a:blip r:embed="rId54"/>
                    <a:stretch>
                      <a:fillRect/>
                    </a:stretch>
                  </pic:blipFill>
                  <pic:spPr>
                    <a:xfrm>
                      <a:off x="0" y="0"/>
                      <a:ext cx="2114550" cy="1895475"/>
                    </a:xfrm>
                    <a:prstGeom prst="rect">
                      <a:avLst/>
                    </a:prstGeom>
                    <a:noFill/>
                    <a:ln w="9525">
                      <a:noFill/>
                    </a:ln>
                  </pic:spPr>
                </pic:pic>
              </a:graphicData>
            </a:graphic>
          </wp:inline>
        </w:drawing>
      </w:r>
      <w:r>
        <w:rPr>
          <w:rFonts w:hint="eastAsia" w:ascii="宋体" w:hAnsi="宋体" w:cs="宋体"/>
          <w:color w:val="0D0D0D"/>
          <w:kern w:val="0"/>
          <w:szCs w:val="21"/>
        </w:rPr>
        <w:t xml:space="preserve"> </w:t>
      </w:r>
      <w:r>
        <w:rPr>
          <w:rFonts w:hint="eastAsia" w:ascii="宋体" w:hAnsi="宋体" w:cs="宋体"/>
          <w:szCs w:val="21"/>
        </w:rPr>
        <w:drawing>
          <wp:inline distT="0" distB="0" distL="114300" distR="114300">
            <wp:extent cx="2171700" cy="1914525"/>
            <wp:effectExtent l="0" t="0" r="0" b="0"/>
            <wp:docPr id="18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图片 42"/>
                    <pic:cNvPicPr>
                      <a:picLocks noChangeAspect="1"/>
                    </pic:cNvPicPr>
                  </pic:nvPicPr>
                  <pic:blipFill>
                    <a:blip r:embed="rId55"/>
                    <a:stretch>
                      <a:fillRect/>
                    </a:stretch>
                  </pic:blipFill>
                  <pic:spPr>
                    <a:xfrm>
                      <a:off x="0" y="0"/>
                      <a:ext cx="2171700" cy="1914525"/>
                    </a:xfrm>
                    <a:prstGeom prst="rect">
                      <a:avLst/>
                    </a:prstGeom>
                    <a:noFill/>
                    <a:ln w="9525">
                      <a:noFill/>
                    </a:ln>
                  </pic:spPr>
                </pic:pic>
              </a:graphicData>
            </a:graphic>
          </wp:inline>
        </w:drawing>
      </w: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0" distR="0">
            <wp:extent cx="2200275" cy="1885950"/>
            <wp:effectExtent l="0" t="0" r="9525" b="0"/>
            <wp:docPr id="20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47"/>
                    <pic:cNvPicPr>
                      <a:picLocks noChangeAspect="1" noChangeArrowheads="1"/>
                    </pic:cNvPicPr>
                  </pic:nvPicPr>
                  <pic:blipFill>
                    <a:blip r:embed="rId56"/>
                    <a:srcRect/>
                    <a:stretch>
                      <a:fillRect/>
                    </a:stretch>
                  </pic:blipFill>
                  <pic:spPr>
                    <a:xfrm>
                      <a:off x="0" y="0"/>
                      <a:ext cx="2200275" cy="1885950"/>
                    </a:xfrm>
                    <a:prstGeom prst="rect">
                      <a:avLst/>
                    </a:prstGeom>
                    <a:noFill/>
                    <a:ln w="9525">
                      <a:noFill/>
                      <a:miter lim="800000"/>
                      <a:headEnd/>
                      <a:tailEnd/>
                    </a:ln>
                  </pic:spPr>
                </pic:pic>
              </a:graphicData>
            </a:graphic>
          </wp:inline>
        </w:drawing>
      </w:r>
      <w:r>
        <w:rPr>
          <w:rFonts w:hint="eastAsia" w:ascii="宋体" w:hAnsi="宋体" w:cs="宋体"/>
          <w:szCs w:val="21"/>
        </w:rPr>
        <w:drawing>
          <wp:inline distT="0" distB="0" distL="114300" distR="114300">
            <wp:extent cx="2114550" cy="1983740"/>
            <wp:effectExtent l="0" t="0" r="0" b="0"/>
            <wp:docPr id="4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4"/>
                    <pic:cNvPicPr>
                      <a:picLocks noChangeAspect="1"/>
                    </pic:cNvPicPr>
                  </pic:nvPicPr>
                  <pic:blipFill>
                    <a:blip r:embed="rId57"/>
                    <a:stretch>
                      <a:fillRect/>
                    </a:stretch>
                  </pic:blipFill>
                  <pic:spPr>
                    <a:xfrm>
                      <a:off x="0" y="0"/>
                      <a:ext cx="2114550" cy="1984137"/>
                    </a:xfrm>
                    <a:prstGeom prst="rect">
                      <a:avLst/>
                    </a:prstGeom>
                    <a:noFill/>
                    <a:ln w="9525">
                      <a:noFill/>
                    </a:ln>
                  </pic:spPr>
                </pic:pic>
              </a:graphicData>
            </a:graphic>
          </wp:inline>
        </w:drawing>
      </w:r>
    </w:p>
    <w:p>
      <w:pPr>
        <w:jc w:val="left"/>
        <w:rPr>
          <w:rFonts w:ascii="宋体" w:hAnsi="宋体" w:cs="宋体"/>
          <w:szCs w:val="21"/>
        </w:rPr>
      </w:pPr>
      <w:r>
        <w:rPr>
          <w:rFonts w:hint="eastAsia" w:ascii="宋体" w:hAnsi="宋体" w:cs="宋体"/>
          <w:color w:val="0D0D0D"/>
          <w:kern w:val="0"/>
          <w:szCs w:val="21"/>
        </w:rPr>
        <w:t xml:space="preserve">    </w:t>
      </w:r>
      <w:r>
        <w:rPr>
          <w:rFonts w:eastAsia="黑体"/>
          <w:lang w:bidi="ar"/>
        </w:rPr>
        <w:t>C.</w:t>
      </w:r>
      <w:r>
        <w:rPr>
          <w:rFonts w:hint="eastAsia" w:eastAsia="黑体"/>
          <w:lang w:bidi="ar"/>
        </w:rPr>
        <w:t>4</w:t>
      </w:r>
      <w:r>
        <w:rPr>
          <w:rFonts w:eastAsia="黑体"/>
          <w:lang w:bidi="ar"/>
        </w:rPr>
        <w:t>1</w:t>
      </w:r>
      <w:r>
        <w:rPr>
          <w:rFonts w:hint="eastAsia" w:eastAsia="黑体"/>
          <w:lang w:bidi="ar"/>
        </w:rPr>
        <w:t xml:space="preserve"> </w:t>
      </w:r>
      <w:r>
        <w:rPr>
          <w:rFonts w:hint="eastAsia" w:ascii="宋体" w:hAnsi="宋体" w:cs="宋体"/>
          <w:color w:val="0D0D0D"/>
          <w:kern w:val="0"/>
          <w:szCs w:val="21"/>
        </w:rPr>
        <w:t>甲苯咪唑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RT=15.6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42 </w:t>
      </w:r>
      <w:r>
        <w:rPr>
          <w:rFonts w:hint="eastAsia" w:ascii="宋体" w:hAnsi="宋体" w:cs="宋体"/>
          <w:color w:val="0D0D0D"/>
          <w:kern w:val="0"/>
          <w:szCs w:val="21"/>
        </w:rPr>
        <w:t>噻苯哒唑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RT=9.2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43</w:t>
      </w:r>
      <w:r>
        <w:rPr>
          <w:rFonts w:hint="eastAsia" w:ascii="宋体" w:hAnsi="宋体" w:cs="宋体"/>
          <w:color w:val="0D0D0D"/>
          <w:kern w:val="0"/>
          <w:szCs w:val="21"/>
        </w:rPr>
        <w:t xml:space="preserve"> 2-氨基苯并咪唑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RT=6.3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eastAsia="黑体"/>
          <w:lang w:bidi="ar"/>
        </w:rPr>
        <w:t>C.</w:t>
      </w:r>
      <w:r>
        <w:rPr>
          <w:rFonts w:hint="eastAsia" w:eastAsia="黑体"/>
          <w:lang w:bidi="ar"/>
        </w:rPr>
        <w:t xml:space="preserve">44 </w:t>
      </w:r>
      <w:r>
        <w:rPr>
          <w:rFonts w:hint="eastAsia" w:ascii="宋体" w:hAnsi="宋体" w:cs="宋体"/>
          <w:color w:val="0D0D0D"/>
          <w:kern w:val="0"/>
          <w:szCs w:val="21"/>
        </w:rPr>
        <w:t>5-羟基噻苯咪唑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RT=8.2 min</w:t>
      </w:r>
      <w:r>
        <w:rPr>
          <w:color w:val="0D0D0D" w:themeColor="text1" w:themeTint="F2"/>
          <w:szCs w:val="21"/>
          <w14:textFill>
            <w14:solidFill>
              <w14:schemeClr w14:val="tx1">
                <w14:lumMod w14:val="95000"/>
                <w14:lumOff w14:val="5000"/>
              </w14:schemeClr>
            </w14:solidFill>
          </w14:textFill>
        </w:rPr>
        <w:t>)</w:t>
      </w:r>
    </w:p>
    <w:p>
      <w:pPr>
        <w:jc w:val="left"/>
        <w:rPr>
          <w:rFonts w:ascii="宋体" w:hAnsi="宋体" w:cs="宋体"/>
          <w:szCs w:val="21"/>
        </w:rPr>
      </w:pPr>
      <w:r>
        <w:rPr>
          <w:rFonts w:hint="eastAsia" w:ascii="宋体" w:hAnsi="宋体" w:cs="宋体"/>
          <w:szCs w:val="21"/>
        </w:rPr>
        <w:t xml:space="preserve">             </w:t>
      </w:r>
      <w:r>
        <w:rPr>
          <w:rFonts w:hint="eastAsia" w:ascii="宋体" w:hAnsi="宋体" w:cs="宋体"/>
          <w:color w:val="0D0D0D"/>
          <w:kern w:val="0"/>
          <w:szCs w:val="21"/>
        </w:rPr>
        <w:t xml:space="preserve">                     </w:t>
      </w:r>
    </w:p>
    <w:p>
      <w:pPr>
        <w:jc w:val="left"/>
        <w:rPr>
          <w:rFonts w:ascii="宋体" w:hAnsi="宋体" w:cs="宋体"/>
          <w:szCs w:val="21"/>
        </w:rPr>
      </w:pPr>
      <w:r>
        <w:rPr>
          <w:rFonts w:hint="eastAsia" w:ascii="宋体" w:hAnsi="宋体" w:cs="宋体"/>
          <w:szCs w:val="21"/>
        </w:rPr>
        <w:drawing>
          <wp:inline distT="0" distB="0" distL="114300" distR="114300">
            <wp:extent cx="2114550" cy="196659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58"/>
                    <a:stretch>
                      <a:fillRect/>
                    </a:stretch>
                  </pic:blipFill>
                  <pic:spPr>
                    <a:xfrm>
                      <a:off x="0" y="0"/>
                      <a:ext cx="2114550" cy="1966809"/>
                    </a:xfrm>
                    <a:prstGeom prst="rect">
                      <a:avLst/>
                    </a:prstGeom>
                    <a:noFill/>
                    <a:ln w="9525">
                      <a:noFill/>
                    </a:ln>
                  </pic:spPr>
                </pic:pic>
              </a:graphicData>
            </a:graphic>
          </wp:inline>
        </w:drawing>
      </w:r>
      <w:r>
        <w:rPr>
          <w:rFonts w:hint="eastAsia" w:ascii="宋体" w:hAnsi="宋体" w:cs="宋体"/>
          <w:szCs w:val="21"/>
        </w:rPr>
        <w:drawing>
          <wp:inline distT="0" distB="0" distL="114300" distR="114300">
            <wp:extent cx="2162175" cy="1959610"/>
            <wp:effectExtent l="0" t="0" r="9525" b="0"/>
            <wp:docPr id="4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7"/>
                    <pic:cNvPicPr>
                      <a:picLocks noChangeAspect="1"/>
                    </pic:cNvPicPr>
                  </pic:nvPicPr>
                  <pic:blipFill>
                    <a:blip r:embed="rId59"/>
                    <a:stretch>
                      <a:fillRect/>
                    </a:stretch>
                  </pic:blipFill>
                  <pic:spPr>
                    <a:xfrm>
                      <a:off x="0" y="0"/>
                      <a:ext cx="2162175" cy="1959759"/>
                    </a:xfrm>
                    <a:prstGeom prst="rect">
                      <a:avLst/>
                    </a:prstGeom>
                    <a:noFill/>
                    <a:ln w="9525">
                      <a:noFill/>
                    </a:ln>
                  </pic:spPr>
                </pic:pic>
              </a:graphicData>
            </a:graphic>
          </wp:inline>
        </w:drawing>
      </w:r>
      <w:r>
        <w:rPr>
          <w:rFonts w:ascii="宋体" w:hAnsi="宋体" w:cs="宋体"/>
          <w:szCs w:val="21"/>
        </w:rPr>
        <w:t xml:space="preserve"> </w:t>
      </w:r>
      <w:r>
        <w:rPr>
          <w:rFonts w:ascii="宋体" w:hAnsi="宋体" w:cs="宋体"/>
          <w:szCs w:val="21"/>
        </w:rPr>
        <w:drawing>
          <wp:inline distT="0" distB="0" distL="0" distR="0">
            <wp:extent cx="2152650" cy="1942465"/>
            <wp:effectExtent l="0" t="0" r="0" b="0"/>
            <wp:docPr id="19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图片 39"/>
                    <pic:cNvPicPr>
                      <a:picLocks noChangeAspect="1" noChangeArrowheads="1"/>
                    </pic:cNvPicPr>
                  </pic:nvPicPr>
                  <pic:blipFill>
                    <a:blip r:embed="rId60"/>
                    <a:srcRect/>
                    <a:stretch>
                      <a:fillRect/>
                    </a:stretch>
                  </pic:blipFill>
                  <pic:spPr>
                    <a:xfrm>
                      <a:off x="0" y="0"/>
                      <a:ext cx="2152650" cy="1942858"/>
                    </a:xfrm>
                    <a:prstGeom prst="rect">
                      <a:avLst/>
                    </a:prstGeom>
                    <a:noFill/>
                    <a:ln w="9525">
                      <a:noFill/>
                      <a:miter lim="800000"/>
                      <a:headEnd/>
                      <a:tailEnd/>
                    </a:ln>
                  </pic:spPr>
                </pic:pic>
              </a:graphicData>
            </a:graphic>
          </wp:inline>
        </w:drawing>
      </w:r>
      <w:r>
        <w:rPr>
          <w:rFonts w:hint="eastAsia" w:ascii="宋体" w:hAnsi="宋体" w:cs="宋体"/>
          <w:color w:val="0D0D0D"/>
          <w:kern w:val="0"/>
          <w:szCs w:val="21"/>
        </w:rPr>
        <w:drawing>
          <wp:inline distT="0" distB="0" distL="114300" distR="114300">
            <wp:extent cx="2286000" cy="1892935"/>
            <wp:effectExtent l="0" t="0" r="0" b="0"/>
            <wp:docPr id="47"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8"/>
                    <pic:cNvPicPr>
                      <a:picLocks noChangeAspect="1"/>
                    </pic:cNvPicPr>
                  </pic:nvPicPr>
                  <pic:blipFill>
                    <a:blip r:embed="rId61"/>
                    <a:stretch>
                      <a:fillRect/>
                    </a:stretch>
                  </pic:blipFill>
                  <pic:spPr>
                    <a:xfrm>
                      <a:off x="0" y="0"/>
                      <a:ext cx="2286000" cy="1892935"/>
                    </a:xfrm>
                    <a:prstGeom prst="rect">
                      <a:avLst/>
                    </a:prstGeom>
                    <a:noFill/>
                    <a:ln w="9525">
                      <a:noFill/>
                    </a:ln>
                  </pic:spPr>
                </pic:pic>
              </a:graphicData>
            </a:graphic>
          </wp:inline>
        </w:drawing>
      </w: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45 </w:t>
      </w:r>
      <w:r>
        <w:rPr>
          <w:rFonts w:hint="eastAsia" w:ascii="宋体" w:hAnsi="宋体" w:cs="宋体"/>
          <w:color w:val="0D0D0D"/>
          <w:kern w:val="0"/>
          <w:szCs w:val="21"/>
        </w:rPr>
        <w:t>左旋咪唑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RT=6.8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46 </w:t>
      </w:r>
      <w:r>
        <w:rPr>
          <w:rFonts w:hint="eastAsia" w:ascii="宋体" w:hAnsi="宋体" w:cs="宋体"/>
          <w:color w:val="0D0D0D"/>
          <w:kern w:val="0"/>
          <w:szCs w:val="21"/>
        </w:rPr>
        <w:t>奥芬达唑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RT=14.2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47 </w:t>
      </w:r>
      <w:r>
        <w:rPr>
          <w:rFonts w:ascii="宋体" w:hAnsi="宋体" w:cs="宋体"/>
          <w:color w:val="0D0D0D"/>
          <w:kern w:val="0"/>
          <w:szCs w:val="21"/>
        </w:rPr>
        <w:t>2-甲基-4-硝基咪唑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RT=4.9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48 </w:t>
      </w:r>
      <w:r>
        <w:rPr>
          <w:rFonts w:hint="eastAsia" w:ascii="宋体" w:hAnsi="宋体" w:cs="宋体"/>
          <w:color w:val="0D0D0D"/>
          <w:kern w:val="0"/>
          <w:szCs w:val="21"/>
        </w:rPr>
        <w:t>丙氧苯咪唑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RT=14.0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color w:val="0D0D0D"/>
          <w:kern w:val="0"/>
          <w:szCs w:val="21"/>
        </w:rPr>
      </w:pPr>
      <w:r>
        <w:rPr>
          <w:rFonts w:hint="eastAsia" w:ascii="宋体" w:hAnsi="宋体" w:cs="宋体"/>
          <w:color w:val="0D0D0D"/>
          <w:kern w:val="0"/>
          <w:szCs w:val="21"/>
        </w:rPr>
        <w:drawing>
          <wp:inline distT="0" distB="0" distL="114300" distR="114300">
            <wp:extent cx="2171700" cy="1849120"/>
            <wp:effectExtent l="0" t="0" r="0" b="0"/>
            <wp:docPr id="4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9"/>
                    <pic:cNvPicPr>
                      <a:picLocks noChangeAspect="1"/>
                    </pic:cNvPicPr>
                  </pic:nvPicPr>
                  <pic:blipFill>
                    <a:blip r:embed="rId62"/>
                    <a:stretch>
                      <a:fillRect/>
                    </a:stretch>
                  </pic:blipFill>
                  <pic:spPr>
                    <a:xfrm>
                      <a:off x="0" y="0"/>
                      <a:ext cx="2171700" cy="1849120"/>
                    </a:xfrm>
                    <a:prstGeom prst="rect">
                      <a:avLst/>
                    </a:prstGeom>
                    <a:noFill/>
                    <a:ln w="9525">
                      <a:noFill/>
                    </a:ln>
                  </pic:spPr>
                </pic:pic>
              </a:graphicData>
            </a:graphic>
          </wp:inline>
        </w:drawing>
      </w:r>
      <w:r>
        <w:rPr>
          <w:rFonts w:hint="eastAsia" w:ascii="宋体" w:hAnsi="宋体" w:cs="宋体"/>
          <w:color w:val="0D0D0D"/>
          <w:kern w:val="0"/>
          <w:szCs w:val="21"/>
        </w:rPr>
        <w:drawing>
          <wp:inline distT="0" distB="0" distL="114300" distR="114300">
            <wp:extent cx="2196465" cy="1828800"/>
            <wp:effectExtent l="0" t="0" r="13335" b="0"/>
            <wp:docPr id="5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1"/>
                    <pic:cNvPicPr>
                      <a:picLocks noChangeAspect="1"/>
                    </pic:cNvPicPr>
                  </pic:nvPicPr>
                  <pic:blipFill>
                    <a:blip r:embed="rId63"/>
                    <a:stretch>
                      <a:fillRect/>
                    </a:stretch>
                  </pic:blipFill>
                  <pic:spPr>
                    <a:xfrm>
                      <a:off x="0" y="0"/>
                      <a:ext cx="2196465" cy="1828800"/>
                    </a:xfrm>
                    <a:prstGeom prst="rect">
                      <a:avLst/>
                    </a:prstGeom>
                    <a:noFill/>
                    <a:ln w="9525">
                      <a:noFill/>
                    </a:ln>
                  </pic:spPr>
                </pic:pic>
              </a:graphicData>
            </a:graphic>
          </wp:inline>
        </w:drawing>
      </w: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114300" distR="114300">
            <wp:extent cx="2228850" cy="1847850"/>
            <wp:effectExtent l="0" t="0" r="0" b="0"/>
            <wp:docPr id="19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图片 52"/>
                    <pic:cNvPicPr>
                      <a:picLocks noChangeAspect="1"/>
                    </pic:cNvPicPr>
                  </pic:nvPicPr>
                  <pic:blipFill>
                    <a:blip r:embed="rId64"/>
                    <a:stretch>
                      <a:fillRect/>
                    </a:stretch>
                  </pic:blipFill>
                  <pic:spPr>
                    <a:xfrm>
                      <a:off x="0" y="0"/>
                      <a:ext cx="2228850" cy="1847850"/>
                    </a:xfrm>
                    <a:prstGeom prst="rect">
                      <a:avLst/>
                    </a:prstGeom>
                    <a:noFill/>
                    <a:ln w="9525">
                      <a:noFill/>
                    </a:ln>
                  </pic:spPr>
                </pic:pic>
              </a:graphicData>
            </a:graphic>
          </wp:inline>
        </w:drawing>
      </w:r>
      <w:r>
        <w:rPr>
          <w:rFonts w:hint="eastAsia" w:ascii="宋体" w:hAnsi="宋体" w:cs="宋体"/>
          <w:color w:val="0D0D0D"/>
          <w:kern w:val="0"/>
          <w:szCs w:val="21"/>
        </w:rPr>
        <w:drawing>
          <wp:inline distT="0" distB="0" distL="114300" distR="114300">
            <wp:extent cx="2171700" cy="1874520"/>
            <wp:effectExtent l="0" t="0" r="0" b="0"/>
            <wp:docPr id="53"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4"/>
                    <pic:cNvPicPr>
                      <a:picLocks noChangeAspect="1"/>
                    </pic:cNvPicPr>
                  </pic:nvPicPr>
                  <pic:blipFill>
                    <a:blip r:embed="rId65"/>
                    <a:stretch>
                      <a:fillRect/>
                    </a:stretch>
                  </pic:blipFill>
                  <pic:spPr>
                    <a:xfrm>
                      <a:off x="0" y="0"/>
                      <a:ext cx="2171700" cy="1874520"/>
                    </a:xfrm>
                    <a:prstGeom prst="rect">
                      <a:avLst/>
                    </a:prstGeom>
                    <a:noFill/>
                    <a:ln w="9525">
                      <a:noFill/>
                    </a:ln>
                  </pic:spPr>
                </pic:pic>
              </a:graphicData>
            </a:graphic>
          </wp:inline>
        </w:drawing>
      </w: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49 </w:t>
      </w:r>
      <w:r>
        <w:rPr>
          <w:rFonts w:hint="eastAsia" w:ascii="宋体" w:hAnsi="宋体" w:cs="宋体"/>
          <w:color w:val="0D0D0D"/>
          <w:kern w:val="0"/>
          <w:szCs w:val="21"/>
        </w:rPr>
        <w:t>罗硝唑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RT=6.2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50 </w:t>
      </w:r>
      <w:r>
        <w:rPr>
          <w:rFonts w:hint="eastAsia" w:ascii="宋体" w:hAnsi="宋体" w:cs="宋体"/>
          <w:color w:val="0D0D0D"/>
          <w:kern w:val="0"/>
          <w:szCs w:val="21"/>
        </w:rPr>
        <w:t>替硝唑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RT=7.8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5</w:t>
      </w:r>
      <w:r>
        <w:rPr>
          <w:rFonts w:eastAsia="黑体"/>
          <w:lang w:bidi="ar"/>
        </w:rPr>
        <w:t>1</w:t>
      </w:r>
      <w:r>
        <w:rPr>
          <w:rFonts w:hint="eastAsia" w:eastAsia="黑体"/>
          <w:lang w:bidi="ar"/>
        </w:rPr>
        <w:t xml:space="preserve"> </w:t>
      </w:r>
      <w:r>
        <w:rPr>
          <w:rFonts w:hint="eastAsia" w:ascii="宋体" w:hAnsi="宋体" w:cs="宋体"/>
          <w:color w:val="0D0D0D"/>
          <w:kern w:val="0"/>
          <w:szCs w:val="21"/>
        </w:rPr>
        <w:t>三氯苯达唑</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RT=18.6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52 </w:t>
      </w:r>
      <w:r>
        <w:rPr>
          <w:rFonts w:hint="eastAsia" w:ascii="宋体" w:hAnsi="宋体" w:cs="宋体"/>
          <w:color w:val="0D0D0D"/>
          <w:kern w:val="0"/>
          <w:szCs w:val="21"/>
        </w:rPr>
        <w:t>尼日利亚菌素</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RT=20.5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p>
    <w:p>
      <w:pPr>
        <w:jc w:val="left"/>
        <w:rPr>
          <w:rFonts w:ascii="宋体" w:hAnsi="宋体" w:cs="宋体"/>
          <w:color w:val="0D0D0D"/>
          <w:kern w:val="0"/>
          <w:szCs w:val="21"/>
        </w:rPr>
      </w:pPr>
    </w:p>
    <w:p>
      <w:pPr>
        <w:jc w:val="center"/>
        <w:rPr>
          <w:rFonts w:ascii="宋体" w:hAnsi="宋体" w:cs="宋体"/>
          <w:color w:val="0D0D0D"/>
          <w:kern w:val="0"/>
          <w:szCs w:val="21"/>
        </w:rPr>
      </w:pPr>
      <w:r>
        <w:rPr>
          <w:rFonts w:hint="eastAsia" w:ascii="宋体" w:hAnsi="宋体" w:cs="宋体"/>
          <w:color w:val="0D0D0D"/>
          <w:kern w:val="0"/>
          <w:szCs w:val="21"/>
        </w:rPr>
        <w:t xml:space="preserve">                                                         </w:t>
      </w:r>
    </w:p>
    <w:p>
      <w:pPr>
        <w:jc w:val="left"/>
        <w:rPr>
          <w:rFonts w:ascii="宋体" w:hAnsi="宋体" w:cs="宋体"/>
          <w:color w:val="0D0D0D"/>
          <w:kern w:val="0"/>
          <w:szCs w:val="21"/>
        </w:rPr>
      </w:pPr>
      <w:r>
        <w:rPr>
          <w:rFonts w:ascii="宋体" w:hAnsi="宋体" w:cs="宋体"/>
          <w:color w:val="0D0D0D"/>
          <w:kern w:val="0"/>
          <w:szCs w:val="21"/>
        </w:rPr>
        <w:t xml:space="preserve"> </w:t>
      </w:r>
      <w:r>
        <w:rPr>
          <w:rFonts w:ascii="宋体" w:hAnsi="宋体" w:cs="宋体"/>
          <w:color w:val="0D0D0D"/>
          <w:kern w:val="0"/>
          <w:szCs w:val="21"/>
        </w:rPr>
        <w:drawing>
          <wp:inline distT="0" distB="0" distL="0" distR="0">
            <wp:extent cx="2286000" cy="1924050"/>
            <wp:effectExtent l="0" t="0" r="0" b="0"/>
            <wp:docPr id="19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图片 40"/>
                    <pic:cNvPicPr>
                      <a:picLocks noChangeAspect="1" noChangeArrowheads="1"/>
                    </pic:cNvPicPr>
                  </pic:nvPicPr>
                  <pic:blipFill>
                    <a:blip r:embed="rId66"/>
                    <a:srcRect/>
                    <a:stretch>
                      <a:fillRect/>
                    </a:stretch>
                  </pic:blipFill>
                  <pic:spPr>
                    <a:xfrm>
                      <a:off x="0" y="0"/>
                      <a:ext cx="2286000" cy="1924050"/>
                    </a:xfrm>
                    <a:prstGeom prst="rect">
                      <a:avLst/>
                    </a:prstGeom>
                    <a:noFill/>
                    <a:ln w="9525">
                      <a:noFill/>
                      <a:miter lim="800000"/>
                      <a:headEnd/>
                      <a:tailEnd/>
                    </a:ln>
                  </pic:spPr>
                </pic:pic>
              </a:graphicData>
            </a:graphic>
          </wp:inline>
        </w:drawing>
      </w:r>
      <w:r>
        <w:rPr>
          <w:rFonts w:hint="eastAsia" w:ascii="宋体" w:hAnsi="宋体" w:cs="宋体"/>
          <w:color w:val="0D0D0D"/>
          <w:kern w:val="0"/>
          <w:szCs w:val="21"/>
        </w:rPr>
        <w:drawing>
          <wp:inline distT="0" distB="0" distL="114300" distR="114300">
            <wp:extent cx="2288540" cy="1913890"/>
            <wp:effectExtent l="0" t="0" r="16510" b="0"/>
            <wp:docPr id="5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8"/>
                    <pic:cNvPicPr>
                      <a:picLocks noChangeAspect="1"/>
                    </pic:cNvPicPr>
                  </pic:nvPicPr>
                  <pic:blipFill>
                    <a:blip r:embed="rId67"/>
                    <a:stretch>
                      <a:fillRect/>
                    </a:stretch>
                  </pic:blipFill>
                  <pic:spPr>
                    <a:xfrm>
                      <a:off x="0" y="0"/>
                      <a:ext cx="2288540" cy="1913890"/>
                    </a:xfrm>
                    <a:prstGeom prst="rect">
                      <a:avLst/>
                    </a:prstGeom>
                    <a:noFill/>
                    <a:ln w="9525">
                      <a:noFill/>
                    </a:ln>
                  </pic:spPr>
                </pic:pic>
              </a:graphicData>
            </a:graphic>
          </wp:inline>
        </w:drawing>
      </w:r>
      <w:r>
        <w:rPr>
          <w:rFonts w:ascii="宋体" w:hAnsi="宋体" w:cs="宋体"/>
          <w:color w:val="0D0D0D"/>
          <w:kern w:val="0"/>
          <w:szCs w:val="21"/>
        </w:rPr>
        <w:drawing>
          <wp:inline distT="0" distB="0" distL="0" distR="0">
            <wp:extent cx="2276475" cy="1887220"/>
            <wp:effectExtent l="0" t="0" r="9525" b="0"/>
            <wp:docPr id="19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图片 41"/>
                    <pic:cNvPicPr>
                      <a:picLocks noChangeAspect="1" noChangeArrowheads="1"/>
                    </pic:cNvPicPr>
                  </pic:nvPicPr>
                  <pic:blipFill>
                    <a:blip r:embed="rId68"/>
                    <a:srcRect/>
                    <a:stretch>
                      <a:fillRect/>
                    </a:stretch>
                  </pic:blipFill>
                  <pic:spPr>
                    <a:xfrm>
                      <a:off x="0" y="0"/>
                      <a:ext cx="2276475" cy="1887220"/>
                    </a:xfrm>
                    <a:prstGeom prst="rect">
                      <a:avLst/>
                    </a:prstGeom>
                    <a:noFill/>
                    <a:ln w="9525">
                      <a:noFill/>
                      <a:miter lim="800000"/>
                      <a:headEnd/>
                      <a:tailEnd/>
                    </a:ln>
                  </pic:spPr>
                </pic:pic>
              </a:graphicData>
            </a:graphic>
          </wp:inline>
        </w:drawing>
      </w:r>
      <w:r>
        <w:rPr>
          <w:rFonts w:ascii="宋体" w:hAnsi="宋体" w:cs="宋体"/>
          <w:color w:val="0D0D0D"/>
          <w:kern w:val="0"/>
          <w:szCs w:val="21"/>
        </w:rPr>
        <w:drawing>
          <wp:inline distT="0" distB="0" distL="0" distR="0">
            <wp:extent cx="2283460" cy="1885315"/>
            <wp:effectExtent l="0" t="0" r="2540" b="0"/>
            <wp:docPr id="19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图片 42"/>
                    <pic:cNvPicPr>
                      <a:picLocks noChangeAspect="1" noChangeArrowheads="1"/>
                    </pic:cNvPicPr>
                  </pic:nvPicPr>
                  <pic:blipFill>
                    <a:blip r:embed="rId69"/>
                    <a:srcRect/>
                    <a:stretch>
                      <a:fillRect/>
                    </a:stretch>
                  </pic:blipFill>
                  <pic:spPr>
                    <a:xfrm>
                      <a:off x="0" y="0"/>
                      <a:ext cx="2283460" cy="1885315"/>
                    </a:xfrm>
                    <a:prstGeom prst="rect">
                      <a:avLst/>
                    </a:prstGeom>
                    <a:noFill/>
                    <a:ln w="9525">
                      <a:noFill/>
                      <a:miter lim="800000"/>
                      <a:headEnd/>
                      <a:tailEnd/>
                    </a:ln>
                  </pic:spPr>
                </pic:pic>
              </a:graphicData>
            </a:graphic>
          </wp:inline>
        </w:drawing>
      </w: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53 </w:t>
      </w:r>
      <w:r>
        <w:rPr>
          <w:rFonts w:hint="eastAsia" w:ascii="宋体" w:hAnsi="宋体" w:cs="宋体"/>
          <w:color w:val="0D0D0D"/>
          <w:kern w:val="0"/>
          <w:szCs w:val="21"/>
        </w:rPr>
        <w:t>莫能菌素</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RT=20.0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54 </w:t>
      </w:r>
      <w:r>
        <w:rPr>
          <w:rFonts w:hint="eastAsia" w:ascii="宋体" w:hAnsi="宋体" w:cs="宋体"/>
          <w:color w:val="0D0D0D"/>
          <w:kern w:val="0"/>
          <w:szCs w:val="21"/>
        </w:rPr>
        <w:t>依普菌素</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RT=19.6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55 </w:t>
      </w:r>
      <w:r>
        <w:rPr>
          <w:rFonts w:hint="eastAsia" w:ascii="宋体" w:hAnsi="宋体" w:cs="宋体"/>
          <w:color w:val="0D0D0D"/>
          <w:kern w:val="0"/>
          <w:szCs w:val="21"/>
        </w:rPr>
        <w:t>阿维菌素</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RT=19.8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56 </w:t>
      </w:r>
      <w:r>
        <w:rPr>
          <w:rFonts w:hint="eastAsia" w:ascii="宋体" w:hAnsi="宋体" w:cs="宋体"/>
          <w:color w:val="0D0D0D"/>
          <w:kern w:val="0"/>
          <w:szCs w:val="21"/>
        </w:rPr>
        <w:t>克林霉素</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RT=14.0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color w:val="0D0D0D"/>
          <w:kern w:val="0"/>
          <w:szCs w:val="21"/>
        </w:rPr>
      </w:pPr>
      <w:r>
        <w:rPr>
          <w:rFonts w:ascii="宋体" w:hAnsi="宋体" w:cs="宋体"/>
          <w:color w:val="0D0D0D"/>
          <w:kern w:val="0"/>
          <w:szCs w:val="21"/>
        </w:rPr>
        <w:t xml:space="preserve">  </w:t>
      </w: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114300" distR="114300">
            <wp:extent cx="2200275" cy="1866900"/>
            <wp:effectExtent l="0" t="0" r="9525" b="0"/>
            <wp:docPr id="19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65"/>
                    <pic:cNvPicPr>
                      <a:picLocks noChangeAspect="1"/>
                    </pic:cNvPicPr>
                  </pic:nvPicPr>
                  <pic:blipFill>
                    <a:blip r:embed="rId70"/>
                    <a:stretch>
                      <a:fillRect/>
                    </a:stretch>
                  </pic:blipFill>
                  <pic:spPr>
                    <a:xfrm>
                      <a:off x="0" y="0"/>
                      <a:ext cx="2200275" cy="1866900"/>
                    </a:xfrm>
                    <a:prstGeom prst="rect">
                      <a:avLst/>
                    </a:prstGeom>
                    <a:noFill/>
                    <a:ln w="9525">
                      <a:noFill/>
                    </a:ln>
                  </pic:spPr>
                </pic:pic>
              </a:graphicData>
            </a:graphic>
          </wp:inline>
        </w:drawing>
      </w:r>
      <w:r>
        <w:rPr>
          <w:rFonts w:hint="eastAsia" w:ascii="宋体" w:hAnsi="宋体" w:cs="宋体"/>
          <w:color w:val="0D0D0D"/>
          <w:kern w:val="0"/>
          <w:szCs w:val="21"/>
        </w:rPr>
        <w:drawing>
          <wp:inline distT="0" distB="0" distL="114300" distR="114300">
            <wp:extent cx="2143125" cy="1905000"/>
            <wp:effectExtent l="0" t="0" r="9525" b="0"/>
            <wp:docPr id="63"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6"/>
                    <pic:cNvPicPr>
                      <a:picLocks noChangeAspect="1"/>
                    </pic:cNvPicPr>
                  </pic:nvPicPr>
                  <pic:blipFill>
                    <a:blip r:embed="rId71"/>
                    <a:stretch>
                      <a:fillRect/>
                    </a:stretch>
                  </pic:blipFill>
                  <pic:spPr>
                    <a:xfrm>
                      <a:off x="0" y="0"/>
                      <a:ext cx="2143125" cy="1905000"/>
                    </a:xfrm>
                    <a:prstGeom prst="rect">
                      <a:avLst/>
                    </a:prstGeom>
                    <a:noFill/>
                    <a:ln w="9525">
                      <a:noFill/>
                    </a:ln>
                  </pic:spPr>
                </pic:pic>
              </a:graphicData>
            </a:graphic>
          </wp:inline>
        </w:drawing>
      </w:r>
      <w:r>
        <w:rPr>
          <w:rFonts w:hint="eastAsia"/>
          <w:color w:val="0D0D0D"/>
          <w:szCs w:val="21"/>
        </w:rPr>
        <w:drawing>
          <wp:inline distT="0" distB="0" distL="0" distR="0">
            <wp:extent cx="2143125" cy="1933575"/>
            <wp:effectExtent l="0" t="0" r="9525" b="0"/>
            <wp:docPr id="19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图片 43"/>
                    <pic:cNvPicPr>
                      <a:picLocks noChangeAspect="1" noChangeArrowheads="1"/>
                    </pic:cNvPicPr>
                  </pic:nvPicPr>
                  <pic:blipFill>
                    <a:blip r:embed="rId72"/>
                    <a:srcRect/>
                    <a:stretch>
                      <a:fillRect/>
                    </a:stretch>
                  </pic:blipFill>
                  <pic:spPr>
                    <a:xfrm>
                      <a:off x="0" y="0"/>
                      <a:ext cx="2143125" cy="1933575"/>
                    </a:xfrm>
                    <a:prstGeom prst="rect">
                      <a:avLst/>
                    </a:prstGeom>
                    <a:noFill/>
                    <a:ln w="9525">
                      <a:noFill/>
                      <a:miter lim="800000"/>
                      <a:headEnd/>
                      <a:tailEnd/>
                    </a:ln>
                  </pic:spPr>
                </pic:pic>
              </a:graphicData>
            </a:graphic>
          </wp:inline>
        </w:drawing>
      </w:r>
      <w:r>
        <w:rPr>
          <w:rFonts w:hint="eastAsia"/>
          <w:color w:val="0D0D0D"/>
          <w:szCs w:val="21"/>
        </w:rPr>
        <w:drawing>
          <wp:inline distT="0" distB="0" distL="0" distR="0">
            <wp:extent cx="2238375" cy="1933575"/>
            <wp:effectExtent l="0" t="0" r="9525" b="0"/>
            <wp:docPr id="19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图片 44"/>
                    <pic:cNvPicPr>
                      <a:picLocks noChangeAspect="1" noChangeArrowheads="1"/>
                    </pic:cNvPicPr>
                  </pic:nvPicPr>
                  <pic:blipFill>
                    <a:blip r:embed="rId73"/>
                    <a:srcRect/>
                    <a:stretch>
                      <a:fillRect/>
                    </a:stretch>
                  </pic:blipFill>
                  <pic:spPr>
                    <a:xfrm>
                      <a:off x="0" y="0"/>
                      <a:ext cx="2238375" cy="1933575"/>
                    </a:xfrm>
                    <a:prstGeom prst="rect">
                      <a:avLst/>
                    </a:prstGeom>
                    <a:noFill/>
                    <a:ln w="9525">
                      <a:noFill/>
                      <a:miter lim="800000"/>
                      <a:headEnd/>
                      <a:tailEnd/>
                    </a:ln>
                  </pic:spPr>
                </pic:pic>
              </a:graphicData>
            </a:graphic>
          </wp:inline>
        </w:drawing>
      </w:r>
    </w:p>
    <w:p>
      <w:pPr>
        <w:jc w:val="left"/>
        <w:rPr>
          <w:color w:val="0D0D0D"/>
          <w:szCs w:val="21"/>
        </w:rPr>
      </w:pPr>
      <w:r>
        <w:rPr>
          <w:rFonts w:hint="eastAsia" w:ascii="宋体" w:hAnsi="宋体" w:cs="宋体"/>
          <w:color w:val="0D0D0D"/>
          <w:szCs w:val="21"/>
        </w:rPr>
        <w:t xml:space="preserve">    </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57 </w:t>
      </w:r>
      <w:r>
        <w:rPr>
          <w:rFonts w:hint="eastAsia" w:ascii="宋体" w:hAnsi="宋体" w:cs="宋体"/>
          <w:color w:val="0D0D0D"/>
          <w:kern w:val="0"/>
          <w:szCs w:val="21"/>
        </w:rPr>
        <w:t>泰乐菌素</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RT=15.2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58 </w:t>
      </w:r>
      <w:r>
        <w:rPr>
          <w:rFonts w:hint="eastAsia" w:ascii="宋体" w:hAnsi="宋体" w:cs="宋体"/>
          <w:color w:val="0D0D0D"/>
          <w:szCs w:val="21"/>
        </w:rPr>
        <w:t>维吉尼霉素</w:t>
      </w:r>
      <w:r>
        <w:rPr>
          <w:color w:val="0D0D0D"/>
          <w:szCs w:val="21"/>
        </w:rPr>
        <w:t xml:space="preserve"> M1</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RT=16.3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59 </w:t>
      </w:r>
      <w:r>
        <w:rPr>
          <w:rFonts w:hint="eastAsia"/>
          <w:color w:val="0D0D0D"/>
          <w:szCs w:val="21"/>
        </w:rPr>
        <w:t>氯唑西林</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RT=16.1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color w:val="0D0D0D"/>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60 </w:t>
      </w:r>
      <w:r>
        <w:rPr>
          <w:rFonts w:hint="eastAsia"/>
          <w:color w:val="0D0D0D"/>
          <w:szCs w:val="21"/>
        </w:rPr>
        <w:t>萘夫西林</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RT=16.5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color w:val="0D0D0D"/>
          <w:szCs w:val="21"/>
        </w:rPr>
      </w:pPr>
    </w:p>
    <w:p>
      <w:pPr>
        <w:jc w:val="left"/>
        <w:rPr>
          <w:rFonts w:ascii="宋体" w:hAnsi="宋体" w:cs="宋体"/>
          <w:color w:val="0D0D0D"/>
          <w:kern w:val="0"/>
          <w:szCs w:val="21"/>
        </w:rPr>
      </w:pPr>
      <w:r>
        <w:rPr>
          <w:rFonts w:hint="eastAsia"/>
          <w:color w:val="0D0D0D"/>
          <w:szCs w:val="21"/>
        </w:rPr>
        <w:t xml:space="preserve">   </w:t>
      </w:r>
      <w:r>
        <w:rPr>
          <w:rFonts w:hint="eastAsia" w:ascii="宋体" w:hAnsi="宋体" w:cs="宋体"/>
          <w:color w:val="0D0D0D"/>
          <w:kern w:val="0"/>
          <w:szCs w:val="21"/>
        </w:rPr>
        <w:drawing>
          <wp:inline distT="0" distB="0" distL="114300" distR="114300">
            <wp:extent cx="2228850" cy="1819275"/>
            <wp:effectExtent l="0" t="0" r="0" b="0"/>
            <wp:docPr id="65"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8"/>
                    <pic:cNvPicPr>
                      <a:picLocks noChangeAspect="1"/>
                    </pic:cNvPicPr>
                  </pic:nvPicPr>
                  <pic:blipFill>
                    <a:blip r:embed="rId74"/>
                    <a:stretch>
                      <a:fillRect/>
                    </a:stretch>
                  </pic:blipFill>
                  <pic:spPr>
                    <a:xfrm>
                      <a:off x="0" y="0"/>
                      <a:ext cx="2228850" cy="1819275"/>
                    </a:xfrm>
                    <a:prstGeom prst="rect">
                      <a:avLst/>
                    </a:prstGeom>
                    <a:noFill/>
                    <a:ln w="9525">
                      <a:noFill/>
                    </a:ln>
                  </pic:spPr>
                </pic:pic>
              </a:graphicData>
            </a:graphic>
          </wp:inline>
        </w:drawing>
      </w:r>
      <w:r>
        <w:rPr>
          <w:rFonts w:hint="eastAsia" w:ascii="宋体" w:hAnsi="宋体" w:cs="宋体"/>
          <w:color w:val="0D0D0D"/>
          <w:kern w:val="0"/>
          <w:szCs w:val="21"/>
        </w:rPr>
        <w:drawing>
          <wp:inline distT="0" distB="0" distL="114300" distR="114300">
            <wp:extent cx="2190750" cy="1819275"/>
            <wp:effectExtent l="0" t="0" r="0" b="0"/>
            <wp:docPr id="66"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9"/>
                    <pic:cNvPicPr>
                      <a:picLocks noChangeAspect="1"/>
                    </pic:cNvPicPr>
                  </pic:nvPicPr>
                  <pic:blipFill>
                    <a:blip r:embed="rId75"/>
                    <a:stretch>
                      <a:fillRect/>
                    </a:stretch>
                  </pic:blipFill>
                  <pic:spPr>
                    <a:xfrm>
                      <a:off x="0" y="0"/>
                      <a:ext cx="2190750" cy="1819275"/>
                    </a:xfrm>
                    <a:prstGeom prst="rect">
                      <a:avLst/>
                    </a:prstGeom>
                    <a:noFill/>
                    <a:ln w="9525">
                      <a:noFill/>
                    </a:ln>
                  </pic:spPr>
                </pic:pic>
              </a:graphicData>
            </a:graphic>
          </wp:inline>
        </w:drawing>
      </w:r>
      <w:r>
        <w:rPr>
          <w:rFonts w:ascii="宋体" w:hAnsi="宋体" w:cs="宋体"/>
          <w:color w:val="0D0D0D"/>
          <w:kern w:val="0"/>
          <w:szCs w:val="21"/>
        </w:rPr>
        <w:t xml:space="preserve"> </w:t>
      </w:r>
      <w:r>
        <w:rPr>
          <w:rFonts w:ascii="宋体" w:hAnsi="宋体" w:cs="宋体"/>
          <w:color w:val="0D0D0D"/>
          <w:kern w:val="0"/>
          <w:szCs w:val="21"/>
        </w:rPr>
        <w:drawing>
          <wp:inline distT="0" distB="0" distL="0" distR="0">
            <wp:extent cx="2152650" cy="1819275"/>
            <wp:effectExtent l="0" t="0" r="0" b="0"/>
            <wp:docPr id="20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45"/>
                    <pic:cNvPicPr>
                      <a:picLocks noChangeAspect="1" noChangeArrowheads="1"/>
                    </pic:cNvPicPr>
                  </pic:nvPicPr>
                  <pic:blipFill>
                    <a:blip r:embed="rId76"/>
                    <a:srcRect/>
                    <a:stretch>
                      <a:fillRect/>
                    </a:stretch>
                  </pic:blipFill>
                  <pic:spPr>
                    <a:xfrm>
                      <a:off x="0" y="0"/>
                      <a:ext cx="2152650" cy="1819275"/>
                    </a:xfrm>
                    <a:prstGeom prst="rect">
                      <a:avLst/>
                    </a:prstGeom>
                    <a:noFill/>
                    <a:ln w="9525">
                      <a:noFill/>
                      <a:miter lim="800000"/>
                      <a:headEnd/>
                      <a:tailEnd/>
                    </a:ln>
                  </pic:spPr>
                </pic:pic>
              </a:graphicData>
            </a:graphic>
          </wp:inline>
        </w:drawing>
      </w:r>
      <w:r>
        <w:rPr>
          <w:rFonts w:ascii="宋体" w:hAnsi="宋体" w:cs="宋体"/>
          <w:color w:val="0D0D0D"/>
          <w:kern w:val="0"/>
          <w:szCs w:val="21"/>
        </w:rPr>
        <w:t xml:space="preserve"> </w:t>
      </w:r>
      <w:r>
        <w:rPr>
          <w:rFonts w:ascii="宋体" w:hAnsi="宋体" w:cs="宋体"/>
          <w:color w:val="0D0D0D"/>
          <w:kern w:val="0"/>
          <w:szCs w:val="21"/>
        </w:rPr>
        <w:drawing>
          <wp:inline distT="0" distB="0" distL="0" distR="0">
            <wp:extent cx="2162175" cy="1819275"/>
            <wp:effectExtent l="0" t="0" r="9525" b="0"/>
            <wp:docPr id="20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图片 46"/>
                    <pic:cNvPicPr>
                      <a:picLocks noChangeAspect="1" noChangeArrowheads="1"/>
                    </pic:cNvPicPr>
                  </pic:nvPicPr>
                  <pic:blipFill>
                    <a:blip r:embed="rId77"/>
                    <a:srcRect/>
                    <a:stretch>
                      <a:fillRect/>
                    </a:stretch>
                  </pic:blipFill>
                  <pic:spPr>
                    <a:xfrm>
                      <a:off x="0" y="0"/>
                      <a:ext cx="2162175" cy="1819275"/>
                    </a:xfrm>
                    <a:prstGeom prst="rect">
                      <a:avLst/>
                    </a:prstGeom>
                    <a:noFill/>
                    <a:ln w="9525">
                      <a:noFill/>
                      <a:miter lim="800000"/>
                      <a:headEnd/>
                      <a:tailEnd/>
                    </a:ln>
                  </pic:spPr>
                </pic:pic>
              </a:graphicData>
            </a:graphic>
          </wp:inline>
        </w:drawing>
      </w:r>
    </w:p>
    <w:p>
      <w:pPr>
        <w:jc w:val="left"/>
        <w:rPr>
          <w:rFonts w:ascii="宋体" w:hAnsi="宋体" w:cs="宋体"/>
          <w:color w:val="0D0D0D"/>
          <w:kern w:val="0"/>
          <w:szCs w:val="21"/>
        </w:rPr>
      </w:pPr>
      <w:r>
        <w:rPr>
          <w:rFonts w:eastAsia="黑体"/>
          <w:lang w:bidi="ar"/>
        </w:rPr>
        <w:t>C.</w:t>
      </w:r>
      <w:r>
        <w:rPr>
          <w:rFonts w:hint="eastAsia" w:eastAsia="黑体"/>
          <w:lang w:bidi="ar"/>
        </w:rPr>
        <w:t>6</w:t>
      </w:r>
      <w:r>
        <w:rPr>
          <w:rFonts w:eastAsia="黑体"/>
          <w:lang w:bidi="ar"/>
        </w:rPr>
        <w:t>1</w:t>
      </w:r>
      <w:r>
        <w:rPr>
          <w:rFonts w:hint="eastAsia" w:eastAsia="黑体"/>
          <w:lang w:bidi="ar"/>
        </w:rPr>
        <w:t xml:space="preserve"> </w:t>
      </w:r>
      <w:r>
        <w:rPr>
          <w:rFonts w:hint="eastAsia" w:ascii="宋体" w:hAnsi="宋体" w:cs="宋体"/>
          <w:color w:val="0D0D0D"/>
          <w:kern w:val="0"/>
          <w:szCs w:val="21"/>
        </w:rPr>
        <w:t>倍氯米松双丙酸酯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RT=18.5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62 </w:t>
      </w:r>
      <w:r>
        <w:rPr>
          <w:rFonts w:hint="eastAsia" w:ascii="宋体" w:hAnsi="宋体" w:cs="宋体"/>
          <w:color w:val="0D0D0D"/>
          <w:kern w:val="0"/>
          <w:szCs w:val="21"/>
        </w:rPr>
        <w:t>倍他米松双丙酸酯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RT=18.3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szCs w:val="21"/>
        </w:rPr>
        <w:t xml:space="preserve"> </w:t>
      </w:r>
      <w:r>
        <w:rPr>
          <w:rFonts w:eastAsia="黑体"/>
          <w:lang w:bidi="ar"/>
        </w:rPr>
        <w:t>C.</w:t>
      </w:r>
      <w:r>
        <w:rPr>
          <w:rFonts w:hint="eastAsia" w:eastAsia="黑体"/>
          <w:lang w:bidi="ar"/>
        </w:rPr>
        <w:t xml:space="preserve">63 </w:t>
      </w:r>
      <w:r>
        <w:rPr>
          <w:rFonts w:hint="eastAsia" w:ascii="宋体" w:hAnsi="宋体" w:cs="宋体"/>
          <w:color w:val="0D0D0D"/>
          <w:kern w:val="0"/>
          <w:szCs w:val="21"/>
        </w:rPr>
        <w:t>阿氯米松双丙酸酯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RT=17.4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szCs w:val="21"/>
        </w:rPr>
        <w:t xml:space="preserve"> </w:t>
      </w:r>
      <w:r>
        <w:rPr>
          <w:rFonts w:eastAsia="黑体"/>
          <w:lang w:bidi="ar"/>
        </w:rPr>
        <w:t>C.</w:t>
      </w:r>
      <w:r>
        <w:rPr>
          <w:rFonts w:hint="eastAsia" w:eastAsia="黑体"/>
          <w:lang w:bidi="ar"/>
        </w:rPr>
        <w:t xml:space="preserve">64 </w:t>
      </w:r>
      <w:r>
        <w:rPr>
          <w:rFonts w:hint="eastAsia" w:ascii="宋体" w:hAnsi="宋体" w:cs="宋体"/>
          <w:color w:val="0D0D0D"/>
          <w:kern w:val="0"/>
          <w:szCs w:val="21"/>
        </w:rPr>
        <w:t>醋酸甲地孕酮</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RT=18.0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p>
    <w:p>
      <w:pPr>
        <w:jc w:val="left"/>
        <w:rPr>
          <w:rFonts w:ascii="宋体" w:hAnsi="宋体" w:cs="宋体"/>
          <w:color w:val="0D0D0D"/>
          <w:kern w:val="0"/>
          <w:szCs w:val="21"/>
        </w:rPr>
      </w:pPr>
      <w:r>
        <w:rPr>
          <w:rFonts w:hint="eastAsia" w:ascii="宋体" w:hAnsi="宋体" w:cs="宋体"/>
          <w:color w:val="0D0D0D"/>
          <w:kern w:val="0"/>
          <w:szCs w:val="21"/>
        </w:rPr>
        <w:drawing>
          <wp:inline distT="0" distB="0" distL="114300" distR="114300">
            <wp:extent cx="2209800" cy="1876425"/>
            <wp:effectExtent l="0" t="0" r="0" b="0"/>
            <wp:docPr id="69"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3"/>
                    <pic:cNvPicPr>
                      <a:picLocks noChangeAspect="1"/>
                    </pic:cNvPicPr>
                  </pic:nvPicPr>
                  <pic:blipFill>
                    <a:blip r:embed="rId78"/>
                    <a:stretch>
                      <a:fillRect/>
                    </a:stretch>
                  </pic:blipFill>
                  <pic:spPr>
                    <a:xfrm>
                      <a:off x="0" y="0"/>
                      <a:ext cx="2209800" cy="1876425"/>
                    </a:xfrm>
                    <a:prstGeom prst="rect">
                      <a:avLst/>
                    </a:prstGeom>
                    <a:noFill/>
                    <a:ln w="9525">
                      <a:noFill/>
                    </a:ln>
                  </pic:spPr>
                </pic:pic>
              </a:graphicData>
            </a:graphic>
          </wp:inline>
        </w:drawing>
      </w:r>
      <w:r>
        <w:rPr>
          <w:rFonts w:hint="eastAsia" w:ascii="宋体" w:hAnsi="宋体" w:cs="宋体"/>
          <w:color w:val="0D0D0D"/>
          <w:kern w:val="0"/>
          <w:szCs w:val="21"/>
        </w:rPr>
        <w:drawing>
          <wp:inline distT="0" distB="0" distL="114300" distR="114300">
            <wp:extent cx="2219325" cy="1876425"/>
            <wp:effectExtent l="0" t="0" r="9525" b="0"/>
            <wp:docPr id="70"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4"/>
                    <pic:cNvPicPr>
                      <a:picLocks noChangeAspect="1"/>
                    </pic:cNvPicPr>
                  </pic:nvPicPr>
                  <pic:blipFill>
                    <a:blip r:embed="rId79"/>
                    <a:stretch>
                      <a:fillRect/>
                    </a:stretch>
                  </pic:blipFill>
                  <pic:spPr>
                    <a:xfrm>
                      <a:off x="0" y="0"/>
                      <a:ext cx="2219325" cy="1876425"/>
                    </a:xfrm>
                    <a:prstGeom prst="rect">
                      <a:avLst/>
                    </a:prstGeom>
                    <a:noFill/>
                    <a:ln w="9525">
                      <a:noFill/>
                    </a:ln>
                  </pic:spPr>
                </pic:pic>
              </a:graphicData>
            </a:graphic>
          </wp:inline>
        </w:drawing>
      </w: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114300" distR="114300">
            <wp:extent cx="2209800" cy="1847850"/>
            <wp:effectExtent l="0" t="0" r="0" b="0"/>
            <wp:docPr id="20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图片 76"/>
                    <pic:cNvPicPr>
                      <a:picLocks noChangeAspect="1"/>
                    </pic:cNvPicPr>
                  </pic:nvPicPr>
                  <pic:blipFill>
                    <a:blip r:embed="rId80"/>
                    <a:stretch>
                      <a:fillRect/>
                    </a:stretch>
                  </pic:blipFill>
                  <pic:spPr>
                    <a:xfrm>
                      <a:off x="0" y="0"/>
                      <a:ext cx="2209800" cy="1847850"/>
                    </a:xfrm>
                    <a:prstGeom prst="rect">
                      <a:avLst/>
                    </a:prstGeom>
                    <a:noFill/>
                    <a:ln w="9525">
                      <a:noFill/>
                    </a:ln>
                  </pic:spPr>
                </pic:pic>
              </a:graphicData>
            </a:graphic>
          </wp:inline>
        </w:drawing>
      </w: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114300" distR="114300">
            <wp:extent cx="2276475" cy="1847850"/>
            <wp:effectExtent l="0" t="0" r="9525" b="0"/>
            <wp:docPr id="203"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78"/>
                    <pic:cNvPicPr>
                      <a:picLocks noChangeAspect="1"/>
                    </pic:cNvPicPr>
                  </pic:nvPicPr>
                  <pic:blipFill>
                    <a:blip r:embed="rId81"/>
                    <a:stretch>
                      <a:fillRect/>
                    </a:stretch>
                  </pic:blipFill>
                  <pic:spPr>
                    <a:xfrm>
                      <a:off x="0" y="0"/>
                      <a:ext cx="2276475" cy="1847850"/>
                    </a:xfrm>
                    <a:prstGeom prst="rect">
                      <a:avLst/>
                    </a:prstGeom>
                    <a:noFill/>
                    <a:ln w="9525">
                      <a:noFill/>
                    </a:ln>
                  </pic:spPr>
                </pic:pic>
              </a:graphicData>
            </a:graphic>
          </wp:inline>
        </w:drawing>
      </w: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65 </w:t>
      </w:r>
      <w:r>
        <w:rPr>
          <w:rFonts w:hint="eastAsia" w:ascii="宋体" w:hAnsi="宋体" w:cs="宋体"/>
          <w:color w:val="0D0D0D"/>
          <w:kern w:val="0"/>
          <w:szCs w:val="21"/>
        </w:rPr>
        <w:t>氯倍他索丙酸酯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RT=17.8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66 </w:t>
      </w:r>
      <w:r>
        <w:rPr>
          <w:rFonts w:hint="eastAsia" w:ascii="宋体" w:hAnsi="宋体" w:cs="宋体"/>
          <w:color w:val="0D0D0D"/>
          <w:kern w:val="0"/>
          <w:szCs w:val="21"/>
        </w:rPr>
        <w:t>氯倍他松丁酸酯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RT=18.2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67 </w:t>
      </w:r>
      <w:r>
        <w:rPr>
          <w:rFonts w:hint="eastAsia" w:ascii="宋体" w:hAnsi="宋体" w:cs="宋体"/>
          <w:color w:val="0D0D0D"/>
          <w:kern w:val="0"/>
          <w:szCs w:val="21"/>
        </w:rPr>
        <w:t>地夫可特</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RT=16.9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68  </w:t>
      </w:r>
      <w:r>
        <w:rPr>
          <w:rFonts w:hint="eastAsia" w:ascii="宋体" w:hAnsi="宋体" w:cs="宋体"/>
          <w:color w:val="0D0D0D"/>
          <w:kern w:val="0"/>
          <w:szCs w:val="21"/>
        </w:rPr>
        <w:t>二氟拉松双醋酸酯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RT=17.3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p>
    <w:p>
      <w:pPr>
        <w:jc w:val="left"/>
        <w:rPr>
          <w:rFonts w:ascii="宋体" w:hAnsi="宋体" w:cs="宋体"/>
          <w:color w:val="0D0D0D"/>
          <w:kern w:val="0"/>
          <w:szCs w:val="21"/>
        </w:rPr>
      </w:pPr>
    </w:p>
    <w:p>
      <w:pPr>
        <w:jc w:val="left"/>
        <w:rPr>
          <w:rFonts w:ascii="宋体" w:hAnsi="宋体" w:cs="宋体"/>
          <w:color w:val="0D0D0D"/>
          <w:kern w:val="0"/>
          <w:szCs w:val="21"/>
        </w:rPr>
      </w:pPr>
      <w:r>
        <w:rPr>
          <w:rFonts w:hint="eastAsia" w:ascii="宋体" w:hAnsi="宋体" w:cs="宋体"/>
          <w:color w:val="0D0D0D"/>
          <w:kern w:val="0"/>
          <w:szCs w:val="21"/>
        </w:rPr>
        <w:t xml:space="preserve">                </w:t>
      </w: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114300" distR="114300">
            <wp:extent cx="2247900" cy="1885315"/>
            <wp:effectExtent l="0" t="0" r="0" b="0"/>
            <wp:docPr id="8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7"/>
                    <pic:cNvPicPr>
                      <a:picLocks noChangeAspect="1"/>
                    </pic:cNvPicPr>
                  </pic:nvPicPr>
                  <pic:blipFill>
                    <a:blip r:embed="rId82"/>
                    <a:stretch>
                      <a:fillRect/>
                    </a:stretch>
                  </pic:blipFill>
                  <pic:spPr>
                    <a:xfrm>
                      <a:off x="0" y="0"/>
                      <a:ext cx="2247900" cy="1885315"/>
                    </a:xfrm>
                    <a:prstGeom prst="rect">
                      <a:avLst/>
                    </a:prstGeom>
                    <a:noFill/>
                    <a:ln w="9525">
                      <a:noFill/>
                    </a:ln>
                  </pic:spPr>
                </pic:pic>
              </a:graphicData>
            </a:graphic>
          </wp:inline>
        </w:drawing>
      </w:r>
      <w:r>
        <w:rPr>
          <w:rFonts w:hint="eastAsia" w:ascii="宋体" w:hAnsi="宋体" w:cs="宋体"/>
          <w:color w:val="0D0D0D"/>
          <w:kern w:val="0"/>
          <w:szCs w:val="21"/>
        </w:rPr>
        <w:drawing>
          <wp:inline distT="0" distB="0" distL="114300" distR="114300">
            <wp:extent cx="2218690" cy="1877060"/>
            <wp:effectExtent l="0" t="0" r="10160" b="0"/>
            <wp:docPr id="83"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8"/>
                    <pic:cNvPicPr>
                      <a:picLocks noChangeAspect="1"/>
                    </pic:cNvPicPr>
                  </pic:nvPicPr>
                  <pic:blipFill>
                    <a:blip r:embed="rId83"/>
                    <a:stretch>
                      <a:fillRect/>
                    </a:stretch>
                  </pic:blipFill>
                  <pic:spPr>
                    <a:xfrm>
                      <a:off x="0" y="0"/>
                      <a:ext cx="2218690" cy="1877060"/>
                    </a:xfrm>
                    <a:prstGeom prst="rect">
                      <a:avLst/>
                    </a:prstGeom>
                    <a:noFill/>
                    <a:ln w="9525">
                      <a:noFill/>
                    </a:ln>
                  </pic:spPr>
                </pic:pic>
              </a:graphicData>
            </a:graphic>
          </wp:inline>
        </w:drawing>
      </w: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114300" distR="114300">
            <wp:extent cx="2142490" cy="1863725"/>
            <wp:effectExtent l="0" t="0" r="10160" b="0"/>
            <wp:docPr id="20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79"/>
                    <pic:cNvPicPr>
                      <a:picLocks noChangeAspect="1"/>
                    </pic:cNvPicPr>
                  </pic:nvPicPr>
                  <pic:blipFill>
                    <a:blip r:embed="rId84"/>
                    <a:stretch>
                      <a:fillRect/>
                    </a:stretch>
                  </pic:blipFill>
                  <pic:spPr>
                    <a:xfrm>
                      <a:off x="0" y="0"/>
                      <a:ext cx="2142490" cy="1863725"/>
                    </a:xfrm>
                    <a:prstGeom prst="rect">
                      <a:avLst/>
                    </a:prstGeom>
                    <a:noFill/>
                    <a:ln w="9525">
                      <a:noFill/>
                    </a:ln>
                  </pic:spPr>
                </pic:pic>
              </a:graphicData>
            </a:graphic>
          </wp:inline>
        </w:drawing>
      </w:r>
      <w:r>
        <w:rPr>
          <w:rFonts w:hint="eastAsia" w:ascii="宋体" w:hAnsi="宋体" w:cs="宋体"/>
          <w:color w:val="0D0D0D"/>
          <w:kern w:val="0"/>
          <w:szCs w:val="21"/>
        </w:rPr>
        <w:t xml:space="preserve"> </w:t>
      </w:r>
      <w:r>
        <w:rPr>
          <w:rFonts w:hint="eastAsia" w:ascii="宋体" w:hAnsi="宋体" w:cs="宋体"/>
          <w:color w:val="0D0D0D"/>
          <w:kern w:val="0"/>
          <w:szCs w:val="21"/>
        </w:rPr>
        <w:drawing>
          <wp:inline distT="0" distB="0" distL="114300" distR="114300">
            <wp:extent cx="2078990" cy="1885950"/>
            <wp:effectExtent l="0" t="0" r="16510" b="0"/>
            <wp:docPr id="205"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94"/>
                    <pic:cNvPicPr>
                      <a:picLocks noChangeAspect="1"/>
                    </pic:cNvPicPr>
                  </pic:nvPicPr>
                  <pic:blipFill>
                    <a:blip r:embed="rId85"/>
                    <a:stretch>
                      <a:fillRect/>
                    </a:stretch>
                  </pic:blipFill>
                  <pic:spPr>
                    <a:xfrm>
                      <a:off x="0" y="0"/>
                      <a:ext cx="2078990" cy="1885950"/>
                    </a:xfrm>
                    <a:prstGeom prst="rect">
                      <a:avLst/>
                    </a:prstGeom>
                    <a:noFill/>
                    <a:ln w="9525">
                      <a:noFill/>
                    </a:ln>
                  </pic:spPr>
                </pic:pic>
              </a:graphicData>
            </a:graphic>
          </wp:inline>
        </w:drawing>
      </w: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eastAsia="黑体"/>
          <w:lang w:bidi="ar"/>
        </w:rPr>
        <w:t>C.</w:t>
      </w:r>
      <w:r>
        <w:rPr>
          <w:rFonts w:hint="eastAsia" w:eastAsia="黑体"/>
          <w:lang w:bidi="ar"/>
        </w:rPr>
        <w:t xml:space="preserve">69 </w:t>
      </w:r>
      <w:r>
        <w:rPr>
          <w:rFonts w:hint="eastAsia" w:ascii="宋体" w:hAnsi="宋体" w:cs="宋体"/>
          <w:color w:val="0D0D0D"/>
          <w:kern w:val="0"/>
          <w:szCs w:val="21"/>
        </w:rPr>
        <w:t>氟替卡松丙酸酯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RT=17.8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70 </w:t>
      </w:r>
      <w:r>
        <w:rPr>
          <w:rFonts w:hint="eastAsia" w:ascii="宋体" w:hAnsi="宋体" w:cs="宋体"/>
          <w:color w:val="0D0D0D"/>
          <w:kern w:val="0"/>
          <w:szCs w:val="21"/>
        </w:rPr>
        <w:t>哈西奈德</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RT=18.0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71 </w:t>
      </w:r>
      <w:r>
        <w:rPr>
          <w:rFonts w:hint="eastAsia" w:ascii="宋体" w:hAnsi="宋体" w:cs="宋体"/>
          <w:color w:val="0D0D0D"/>
          <w:kern w:val="0"/>
          <w:szCs w:val="21"/>
        </w:rPr>
        <w:t>表睾酮</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RT=17.8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72 </w:t>
      </w:r>
      <w:r>
        <w:rPr>
          <w:rFonts w:hint="eastAsia" w:ascii="宋体" w:hAnsi="宋体" w:cs="宋体"/>
          <w:color w:val="0D0D0D"/>
          <w:kern w:val="0"/>
          <w:szCs w:val="21"/>
        </w:rPr>
        <w:t>莫米他松糠酸酯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RT=17.8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p>
    <w:p>
      <w:pPr>
        <w:jc w:val="left"/>
        <w:rPr>
          <w:rFonts w:ascii="宋体" w:hAnsi="宋体" w:cs="宋体"/>
          <w:color w:val="0D0D0D"/>
          <w:kern w:val="0"/>
          <w:szCs w:val="21"/>
        </w:rPr>
      </w:pPr>
      <w:r>
        <w:rPr>
          <w:rFonts w:hint="eastAsia" w:ascii="宋体" w:hAnsi="宋体" w:cs="宋体"/>
          <w:color w:val="0D0D0D"/>
          <w:kern w:val="0"/>
          <w:szCs w:val="21"/>
        </w:rPr>
        <w:t xml:space="preserve">   </w:t>
      </w:r>
    </w:p>
    <w:p>
      <w:pPr>
        <w:jc w:val="left"/>
        <w:rPr>
          <w:rFonts w:ascii="宋体" w:hAnsi="宋体" w:cs="宋体"/>
          <w:color w:val="0D0D0D"/>
          <w:kern w:val="0"/>
          <w:szCs w:val="21"/>
        </w:rPr>
      </w:pPr>
      <w:r>
        <w:rPr>
          <w:rFonts w:hint="eastAsia" w:ascii="宋体" w:hAnsi="宋体" w:cs="宋体"/>
          <w:color w:val="0D0D0D"/>
          <w:kern w:val="0"/>
          <w:szCs w:val="21"/>
        </w:rPr>
        <w:drawing>
          <wp:inline distT="0" distB="0" distL="114300" distR="114300">
            <wp:extent cx="2276475" cy="1762125"/>
            <wp:effectExtent l="0" t="0" r="9525" b="0"/>
            <wp:docPr id="89"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95"/>
                    <pic:cNvPicPr>
                      <a:picLocks noChangeAspect="1"/>
                    </pic:cNvPicPr>
                  </pic:nvPicPr>
                  <pic:blipFill>
                    <a:blip r:embed="rId86"/>
                    <a:stretch>
                      <a:fillRect/>
                    </a:stretch>
                  </pic:blipFill>
                  <pic:spPr>
                    <a:xfrm>
                      <a:off x="0" y="0"/>
                      <a:ext cx="2276475" cy="1762125"/>
                    </a:xfrm>
                    <a:prstGeom prst="rect">
                      <a:avLst/>
                    </a:prstGeom>
                    <a:noFill/>
                    <a:ln w="9525">
                      <a:noFill/>
                    </a:ln>
                  </pic:spPr>
                </pic:pic>
              </a:graphicData>
            </a:graphic>
          </wp:inline>
        </w:drawing>
      </w:r>
    </w:p>
    <w:p>
      <w:pPr>
        <w:jc w:val="left"/>
        <w:rPr>
          <w:rFonts w:ascii="宋体" w:hAnsi="宋体" w:cs="宋体"/>
          <w:color w:val="0D0D0D"/>
          <w:kern w:val="0"/>
          <w:szCs w:val="21"/>
        </w:rPr>
      </w:pPr>
      <w:r>
        <w:rPr>
          <w:rFonts w:hint="eastAsia" w:ascii="宋体" w:hAnsi="宋体" w:cs="宋体"/>
          <w:color w:val="0D0D0D"/>
          <w:kern w:val="0"/>
          <w:szCs w:val="21"/>
        </w:rPr>
        <w:t xml:space="preserve">     </w:t>
      </w:r>
      <w:r>
        <w:rPr>
          <w:rFonts w:hint="eastAsia" w:ascii="宋体" w:hAnsi="宋体" w:cs="宋体"/>
          <w:color w:val="0D0D0D"/>
          <w:szCs w:val="21"/>
        </w:rPr>
        <w:t xml:space="preserve"> </w:t>
      </w:r>
      <w:r>
        <w:rPr>
          <w:rFonts w:eastAsia="黑体"/>
          <w:lang w:bidi="ar"/>
        </w:rPr>
        <w:t>C.</w:t>
      </w:r>
      <w:r>
        <w:rPr>
          <w:rFonts w:hint="eastAsia" w:eastAsia="黑体"/>
          <w:lang w:bidi="ar"/>
        </w:rPr>
        <w:t xml:space="preserve">73 </w:t>
      </w:r>
      <w:r>
        <w:rPr>
          <w:rFonts w:hint="eastAsia" w:ascii="宋体" w:hAnsi="宋体" w:cs="宋体"/>
          <w:color w:val="0D0D0D"/>
          <w:kern w:val="0"/>
          <w:szCs w:val="21"/>
        </w:rPr>
        <w:t>泼尼卡酯</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color w:val="0D0D0D" w:themeColor="text1" w:themeTint="F2"/>
          <w:szCs w:val="21"/>
          <w14:textFill>
            <w14:solidFill>
              <w14:schemeClr w14:val="tx1">
                <w14:lumMod w14:val="95000"/>
                <w14:lumOff w14:val="5000"/>
              </w14:schemeClr>
            </w14:solidFill>
          </w14:textFill>
        </w:rPr>
        <w:t>(</w:t>
      </w:r>
      <w:r>
        <w:rPr>
          <w:rFonts w:hint="eastAsia"/>
          <w:color w:val="0D0D0D" w:themeColor="text1" w:themeTint="F2"/>
          <w:szCs w:val="21"/>
          <w14:textFill>
            <w14:solidFill>
              <w14:schemeClr w14:val="tx1">
                <w14:lumMod w14:val="95000"/>
                <w14:lumOff w14:val="5000"/>
              </w14:schemeClr>
            </w14:solidFill>
          </w14:textFill>
        </w:rPr>
        <w:t>RT=18.0 min</w:t>
      </w:r>
      <w:r>
        <w:rPr>
          <w:color w:val="0D0D0D" w:themeColor="text1" w:themeTint="F2"/>
          <w:szCs w:val="21"/>
          <w14:textFill>
            <w14:solidFill>
              <w14:schemeClr w14:val="tx1">
                <w14:lumMod w14:val="95000"/>
                <w14:lumOff w14:val="5000"/>
              </w14:schemeClr>
            </w14:solidFill>
          </w14:textFill>
        </w:rPr>
        <w:t>)</w:t>
      </w:r>
      <w:r>
        <w:rPr>
          <w:rFonts w:hint="eastAsia" w:ascii="宋体" w:hAnsi="宋体" w:cs="宋体"/>
          <w:color w:val="0D0D0D" w:themeColor="text1" w:themeTint="F2"/>
          <w:szCs w:val="21"/>
          <w14:textFill>
            <w14:solidFill>
              <w14:schemeClr w14:val="tx1">
                <w14:lumMod w14:val="95000"/>
                <w14:lumOff w14:val="5000"/>
              </w14:schemeClr>
            </w14:solidFill>
          </w14:textFill>
        </w:rPr>
        <w:t xml:space="preserve">  </w:t>
      </w:r>
      <w:r>
        <w:rPr>
          <w:rFonts w:hint="eastAsia" w:ascii="宋体" w:hAnsi="宋体" w:cs="宋体"/>
          <w:color w:val="0D0D0D"/>
          <w:kern w:val="0"/>
          <w:szCs w:val="21"/>
        </w:rPr>
        <w:t xml:space="preserve">                                              </w:t>
      </w:r>
    </w:p>
    <w:p>
      <w:pPr>
        <w:jc w:val="left"/>
        <w:rPr>
          <w:rFonts w:ascii="宋体" w:hAnsi="宋体" w:cs="宋体"/>
          <w:color w:val="0D0D0D"/>
          <w:kern w:val="0"/>
          <w:szCs w:val="21"/>
        </w:rPr>
      </w:pPr>
    </w:p>
    <w:p>
      <w:pPr>
        <w:jc w:val="left"/>
        <w:rPr>
          <w:rFonts w:ascii="宋体" w:hAnsi="宋体" w:cs="宋体"/>
          <w:color w:val="0D0D0D"/>
          <w:kern w:val="0"/>
          <w:szCs w:val="21"/>
        </w:rPr>
      </w:pPr>
    </w:p>
    <w:p>
      <w:pPr>
        <w:jc w:val="left"/>
        <w:rPr>
          <w:rFonts w:ascii="宋体" w:hAnsi="宋体" w:cs="宋体"/>
          <w:color w:val="0D0D0D"/>
          <w:kern w:val="0"/>
          <w:szCs w:val="21"/>
        </w:rPr>
      </w:pPr>
    </w:p>
    <w:p>
      <w:pPr>
        <w:widowControl/>
        <w:jc w:val="left"/>
        <w:rPr>
          <w:rFonts w:eastAsia="黑体"/>
        </w:rPr>
      </w:pPr>
    </w:p>
    <w:p>
      <w:pPr>
        <w:widowControl/>
        <w:jc w:val="left"/>
        <w:rPr>
          <w:rFonts w:eastAsia="黑体"/>
        </w:rPr>
      </w:pPr>
    </w:p>
    <w:p>
      <w:pPr>
        <w:widowControl/>
        <w:jc w:val="left"/>
        <w:rPr>
          <w:rFonts w:ascii="黑体" w:hAnsi="宋体" w:eastAsia="黑体"/>
        </w:rPr>
      </w:pPr>
    </w:p>
    <w:p>
      <w:pPr>
        <w:jc w:val="center"/>
        <w:rPr>
          <w:rFonts w:ascii="黑体" w:hAnsi="宋体" w:eastAsia="黑体"/>
        </w:rPr>
      </w:pPr>
    </w:p>
    <w:p>
      <w:pPr>
        <w:jc w:val="center"/>
        <w:rPr>
          <w:rFonts w:ascii="黑体" w:hAnsi="宋体" w:eastAsia="黑体"/>
        </w:rPr>
      </w:pPr>
    </w:p>
    <w:p>
      <w:pPr>
        <w:autoSpaceDE w:val="0"/>
        <w:autoSpaceDN w:val="0"/>
        <w:adjustRightInd w:val="0"/>
        <w:spacing w:line="360" w:lineRule="auto"/>
      </w:pPr>
    </w:p>
    <w:p>
      <w:pPr>
        <w:autoSpaceDE w:val="0"/>
        <w:autoSpaceDN w:val="0"/>
        <w:adjustRightInd w:val="0"/>
        <w:spacing w:line="360" w:lineRule="auto"/>
      </w:pPr>
      <w:r>
        <mc:AlternateContent>
          <mc:Choice Requires="wps">
            <w:drawing>
              <wp:anchor distT="0" distB="0" distL="114300" distR="114300" simplePos="0" relativeHeight="251668480" behindDoc="0" locked="0" layoutInCell="1" allowOverlap="1">
                <wp:simplePos x="0" y="0"/>
                <wp:positionH relativeFrom="column">
                  <wp:posOffset>4246245</wp:posOffset>
                </wp:positionH>
                <wp:positionV relativeFrom="paragraph">
                  <wp:posOffset>493395</wp:posOffset>
                </wp:positionV>
                <wp:extent cx="1485900" cy="635"/>
                <wp:effectExtent l="0" t="0" r="19050" b="37465"/>
                <wp:wrapNone/>
                <wp:docPr id="134" name="Line 54"/>
                <wp:cNvGraphicFramePr/>
                <a:graphic xmlns:a="http://schemas.openxmlformats.org/drawingml/2006/main">
                  <a:graphicData uri="http://schemas.microsoft.com/office/word/2010/wordprocessingShape">
                    <wps:wsp>
                      <wps:cNvCnPr>
                        <a:cxnSpLocks noChangeShapeType="1"/>
                      </wps:cNvCnPr>
                      <wps:spPr bwMode="auto">
                        <a:xfrm>
                          <a:off x="0" y="0"/>
                          <a:ext cx="1485900" cy="635"/>
                        </a:xfrm>
                        <a:prstGeom prst="line">
                          <a:avLst/>
                        </a:prstGeom>
                        <a:noFill/>
                        <a:ln w="9525">
                          <a:solidFill>
                            <a:srgbClr val="000000"/>
                          </a:solidFill>
                          <a:round/>
                        </a:ln>
                        <a:effectLst/>
                      </wps:spPr>
                      <wps:bodyPr/>
                    </wps:wsp>
                  </a:graphicData>
                </a:graphic>
              </wp:anchor>
            </w:drawing>
          </mc:Choice>
          <mc:Fallback>
            <w:pict>
              <v:line id="Line 54" o:spid="_x0000_s1026" o:spt="20" style="position:absolute;left:0pt;margin-left:334.35pt;margin-top:38.85pt;height:0.05pt;width:117pt;z-index:251668480;mso-width-relative:page;mso-height-relative:page;" filled="f" stroked="t" coordsize="21600,21600" o:gfxdata="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8fC3dYAAAAJAQAADwAAAAAAAAABACAAAAAi&#10;AAAAZHJzL2Rvd25yZXYueG1sUEsBAhQAFAAAAAgAh07iQPWbStbTAQAAsgMAAA4AAAAAAAAAAQAg&#10;AAAAJQEAAGRycy9lMm9Eb2MueG1sUEsFBgAAAAAGAAYAWQEAAGoFAAAAAA==&#10;">
                <v:fill on="f" focussize="0,0"/>
                <v:stroke color="#000000" joinstyle="round"/>
                <v:imagedata o:title=""/>
                <o:lock v:ext="edit" aspectratio="f"/>
              </v:line>
            </w:pict>
          </mc:Fallback>
        </mc:AlternateContent>
      </w:r>
    </w:p>
    <w:sectPr>
      <w:pgSz w:w="16839" w:h="11907" w:orient="landscape"/>
      <w:pgMar w:top="1418" w:right="1134" w:bottom="1134" w:left="1134" w:header="1418"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5"/>
      <w:rPr>
        <w:rStyle w:val="39"/>
      </w:rPr>
    </w:pPr>
    <w:r>
      <w:rPr>
        <w:rStyle w:val="39"/>
      </w:rPr>
      <w:fldChar w:fldCharType="begin"/>
    </w:r>
    <w:r>
      <w:rPr>
        <w:rStyle w:val="39"/>
      </w:rPr>
      <w:instrText xml:space="preserve">PAGE  </w:instrText>
    </w:r>
    <w:r>
      <w:rPr>
        <w:rStyle w:val="39"/>
      </w:rPr>
      <w:fldChar w:fldCharType="separate"/>
    </w:r>
    <w:r>
      <w:rPr>
        <w:rStyle w:val="39"/>
      </w:rPr>
      <w:t>1</w:t>
    </w:r>
    <w:r>
      <w:rPr>
        <w:rStyle w:val="3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outside" w:y="1"/>
      <w:rPr>
        <w:rStyle w:val="39"/>
      </w:rPr>
    </w:pPr>
    <w:r>
      <w:rPr>
        <w:rStyle w:val="39"/>
      </w:rPr>
      <w:fldChar w:fldCharType="begin"/>
    </w:r>
    <w:r>
      <w:rPr>
        <w:rStyle w:val="39"/>
      </w:rPr>
      <w:instrText xml:space="preserve">PAGE  </w:instrText>
    </w:r>
    <w:r>
      <w:rPr>
        <w:rStyle w:val="39"/>
      </w:rPr>
      <w:fldChar w:fldCharType="separate"/>
    </w:r>
    <w:r>
      <w:rPr>
        <w:rStyle w:val="39"/>
      </w:rPr>
      <w:t>2</w:t>
    </w:r>
    <w:r>
      <w:rPr>
        <w:rStyle w:val="39"/>
      </w:rPr>
      <w:fldChar w:fldCharType="end"/>
    </w:r>
  </w:p>
  <w:p>
    <w:pPr>
      <w:pStyle w:val="2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rPr>
        <w:rStyle w:val="39"/>
      </w:rPr>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248285" cy="131445"/>
              <wp:effectExtent l="0" t="0" r="18415" b="1905"/>
              <wp:wrapNone/>
              <wp:docPr id="108" name="Text Box 6"/>
              <wp:cNvGraphicFramePr/>
              <a:graphic xmlns:a="http://schemas.openxmlformats.org/drawingml/2006/main">
                <a:graphicData uri="http://schemas.microsoft.com/office/word/2010/wordprocessingShape">
                  <wps:wsp>
                    <wps:cNvSpPr txBox="1">
                      <a:spLocks noChangeArrowheads="1"/>
                    </wps:cNvSpPr>
                    <wps:spPr bwMode="auto">
                      <a:xfrm>
                        <a:off x="0" y="0"/>
                        <a:ext cx="248285" cy="131445"/>
                      </a:xfrm>
                      <a:prstGeom prst="rect">
                        <a:avLst/>
                      </a:prstGeom>
                      <a:noFill/>
                      <a:ln>
                        <a:noFill/>
                      </a:ln>
                    </wps:spPr>
                    <wps:txbx>
                      <w:txbxContent>
                        <w:p>
                          <w:pPr>
                            <w:pStyle w:val="28"/>
                          </w:pPr>
                          <w:r>
                            <w:fldChar w:fldCharType="begin"/>
                          </w:r>
                          <w:r>
                            <w:instrText xml:space="preserve"> PAGE  \* MERGEFORMAT </w:instrText>
                          </w:r>
                          <w:r>
                            <w:fldChar w:fldCharType="separate"/>
                          </w:r>
                          <w:r>
                            <w:t>20</w:t>
                          </w:r>
                          <w:r>
                            <w:fldChar w:fldCharType="end"/>
                          </w:r>
                        </w:p>
                      </w:txbxContent>
                    </wps:txbx>
                    <wps:bodyPr rot="0" vert="horz" wrap="none" lIns="0" tIns="0" rIns="0" bIns="0" anchor="t" anchorCtr="0" upright="1">
                      <a:spAutoFit/>
                    </wps:bodyPr>
                  </wps:wsp>
                </a:graphicData>
              </a:graphic>
            </wp:anchor>
          </w:drawing>
        </mc:Choice>
        <mc:Fallback>
          <w:pict>
            <v:shape id="Text Box 6" o:spid="_x0000_s1026" o:spt="202" type="#_x0000_t202" style="position:absolute;left:0pt;margin-top:0pt;height:10.35pt;width:19.55pt;mso-position-horizontal:right;mso-position-horizontal-relative:margin;mso-wrap-style:none;z-index:251669504;mso-width-relative:page;mso-height-relative:page;" filled="f" stroked="f" coordsize="21600,21600" o:gfxdata="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WqsSO0QAAAAMBAAAPAAAAAAAAAAEAIAAAACIAAABkcnMvZG93bnJldi54bWxQSwEC&#10;FAAUAAAACACHTuJAQG7gyfsBAAADBAAADgAAAAAAAAABACAAAAAgAQAAZHJzL2Uyb0RvYy54bWxQ&#10;SwUGAAAAAAYABgBZAQAAjQUAAAAA&#10;">
              <v:fill on="f" focussize="0,0"/>
              <v:stroke on="f"/>
              <v:imagedata o:title=""/>
              <o:lock v:ext="edit" aspectratio="f"/>
              <v:textbox inset="0mm,0mm,0mm,0mm" style="mso-fit-shape-to-text:t;">
                <w:txbxContent>
                  <w:p>
                    <w:pPr>
                      <w:pStyle w:val="28"/>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33"/>
        <w:widowControl w:val="0"/>
        <w:snapToGrid w:val="0"/>
        <w:spacing w:before="0" w:beforeAutospacing="0" w:after="0" w:afterAutospacing="0"/>
        <w:rPr>
          <w:rFonts w:ascii="Times New Roman" w:hAnsi="Times New Roman" w:cs="Times New Roman" w:eastAsiaTheme="minorEastAsia"/>
          <w:sz w:val="18"/>
          <w:szCs w:val="18"/>
        </w:rPr>
      </w:pPr>
      <w:r>
        <w:rPr>
          <w:rFonts w:ascii="Times New Roman" w:hAnsi="Times New Roman" w:cs="Times New Roman" w:eastAsiaTheme="minorEastAsia"/>
          <w:sz w:val="18"/>
          <w:szCs w:val="18"/>
          <w:vertAlign w:val="superscript"/>
          <w:lang w:bidi="ar"/>
        </w:rPr>
        <w:footnoteRef/>
      </w:r>
      <w:r>
        <w:rPr>
          <w:rFonts w:ascii="Times New Roman" w:hAnsi="Times New Roman" w:cs="Times New Roman" w:eastAsiaTheme="minorEastAsia"/>
          <w:sz w:val="18"/>
          <w:szCs w:val="18"/>
          <w:lang w:bidi="ar"/>
        </w:rPr>
        <w:t xml:space="preserve"> QuEChERS dSPE EMR-Lipid（5982-1010）是安捷伦（Agilent）公司提供的商品名。给出这一信息是为了方便本标准的使用者，并不表示对该产品的认可。如果其他等效产品具有相同的效果，则可使用这些等效的产品。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t>NY/T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t>NY/T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FE93FA"/>
    <w:multiLevelType w:val="multilevel"/>
    <w:tmpl w:val="84FE93FA"/>
    <w:lvl w:ilvl="0" w:tentative="0">
      <w:start w:val="1"/>
      <w:numFmt w:val="lowerLetter"/>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51A7918"/>
    <w:multiLevelType w:val="multilevel"/>
    <w:tmpl w:val="051A7918"/>
    <w:lvl w:ilvl="0" w:tentative="0">
      <w:start w:val="1"/>
      <w:numFmt w:val="decimal"/>
      <w:lvlText w:val="%1"/>
      <w:lvlJc w:val="left"/>
      <w:pPr>
        <w:ind w:left="405" w:hanging="405"/>
      </w:pPr>
      <w:rPr>
        <w:rFonts w:hint="default" w:cs="Times New Roman"/>
      </w:rPr>
    </w:lvl>
    <w:lvl w:ilvl="1" w:tentative="0">
      <w:start w:val="1"/>
      <w:numFmt w:val="decimal"/>
      <w:isLgl/>
      <w:lvlText w:val="%1.%2"/>
      <w:lvlJc w:val="left"/>
      <w:pPr>
        <w:ind w:left="794" w:hanging="510"/>
      </w:pPr>
      <w:rPr>
        <w:rFonts w:hint="default" w:ascii="宋体" w:hAnsi="宋体" w:eastAsia="宋体" w:cs="Times New Roman"/>
      </w:rPr>
    </w:lvl>
    <w:lvl w:ilvl="2" w:tentative="0">
      <w:start w:val="1"/>
      <w:numFmt w:val="decimal"/>
      <w:isLgl/>
      <w:lvlText w:val="%1.%2.%3"/>
      <w:lvlJc w:val="left"/>
      <w:pPr>
        <w:ind w:left="720" w:hanging="720"/>
      </w:pPr>
      <w:rPr>
        <w:rFonts w:hint="default" w:cs="Times New Roman"/>
      </w:rPr>
    </w:lvl>
    <w:lvl w:ilvl="3" w:tentative="0">
      <w:start w:val="1"/>
      <w:numFmt w:val="decimal"/>
      <w:isLgl/>
      <w:lvlText w:val="%1.%2.%3.%4"/>
      <w:lvlJc w:val="left"/>
      <w:pPr>
        <w:ind w:left="1080" w:hanging="1080"/>
      </w:pPr>
      <w:rPr>
        <w:rFonts w:hint="default" w:cs="Times New Roman"/>
      </w:rPr>
    </w:lvl>
    <w:lvl w:ilvl="4" w:tentative="0">
      <w:start w:val="1"/>
      <w:numFmt w:val="decimal"/>
      <w:isLgl/>
      <w:lvlText w:val="%1.%2.%3.%4.%5"/>
      <w:lvlJc w:val="left"/>
      <w:pPr>
        <w:ind w:left="1080" w:hanging="1080"/>
      </w:pPr>
      <w:rPr>
        <w:rFonts w:hint="default" w:cs="Times New Roman"/>
      </w:rPr>
    </w:lvl>
    <w:lvl w:ilvl="5" w:tentative="0">
      <w:start w:val="1"/>
      <w:numFmt w:val="decimal"/>
      <w:isLgl/>
      <w:lvlText w:val="%1.%2.%3.%4.%5.%6"/>
      <w:lvlJc w:val="left"/>
      <w:pPr>
        <w:ind w:left="1440" w:hanging="1440"/>
      </w:pPr>
      <w:rPr>
        <w:rFonts w:hint="default" w:cs="Times New Roman"/>
      </w:rPr>
    </w:lvl>
    <w:lvl w:ilvl="6" w:tentative="0">
      <w:start w:val="1"/>
      <w:numFmt w:val="decimal"/>
      <w:isLgl/>
      <w:lvlText w:val="%1.%2.%3.%4.%5.%6.%7"/>
      <w:lvlJc w:val="left"/>
      <w:pPr>
        <w:ind w:left="1440" w:hanging="1440"/>
      </w:pPr>
      <w:rPr>
        <w:rFonts w:hint="default" w:cs="Times New Roman"/>
      </w:rPr>
    </w:lvl>
    <w:lvl w:ilvl="7" w:tentative="0">
      <w:start w:val="1"/>
      <w:numFmt w:val="decimal"/>
      <w:isLgl/>
      <w:lvlText w:val="%1.%2.%3.%4.%5.%6.%7.%8"/>
      <w:lvlJc w:val="left"/>
      <w:pPr>
        <w:ind w:left="1800" w:hanging="1800"/>
      </w:pPr>
      <w:rPr>
        <w:rFonts w:hint="default" w:cs="Times New Roman"/>
      </w:rPr>
    </w:lvl>
    <w:lvl w:ilvl="8" w:tentative="0">
      <w:start w:val="1"/>
      <w:numFmt w:val="decimal"/>
      <w:isLgl/>
      <w:lvlText w:val="%1.%2.%3.%4.%5.%6.%7.%8.%9"/>
      <w:lvlJc w:val="left"/>
      <w:pPr>
        <w:ind w:left="1800" w:hanging="1800"/>
      </w:pPr>
      <w:rPr>
        <w:rFonts w:hint="default" w:cs="Times New Roman"/>
      </w:rPr>
    </w:lvl>
  </w:abstractNum>
  <w:abstractNum w:abstractNumId="2">
    <w:nsid w:val="1D85E1A0"/>
    <w:multiLevelType w:val="multilevel"/>
    <w:tmpl w:val="1D85E1A0"/>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3"/>
      <w:numFmt w:val="decimal"/>
      <w:pStyle w:val="8"/>
      <w:lvlText w:val="%1.%2.%3.%4.%5.%6.%7."/>
      <w:lvlJc w:val="left"/>
      <w:pPr>
        <w:ind w:left="1296" w:hanging="1296"/>
      </w:pPr>
      <w:rPr>
        <w:rFonts w:hint="default" w:ascii="宋体" w:hAnsi="宋体" w:eastAsia="宋体" w:cs="宋体"/>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5A1409D4"/>
    <w:multiLevelType w:val="multilevel"/>
    <w:tmpl w:val="5A1409D4"/>
    <w:lvl w:ilvl="0" w:tentative="0">
      <w:start w:val="1"/>
      <w:numFmt w:val="lowerLetter"/>
      <w:lvlText w:val="%1)"/>
      <w:lvlJc w:val="left"/>
      <w:pPr>
        <w:tabs>
          <w:tab w:val="left" w:pos="420"/>
        </w:tabs>
        <w:ind w:left="425" w:hanging="42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hideSpellingErrors/>
  <w:attachedTemplate r:id="rId1"/>
  <w:trackRevisions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doNotValidateAgainstSchema/>
  <w:doNotDemarcateInvalidXml/>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E"/>
    <w:rsid w:val="00002506"/>
    <w:rsid w:val="0000256F"/>
    <w:rsid w:val="0000522F"/>
    <w:rsid w:val="00006A8D"/>
    <w:rsid w:val="000102A6"/>
    <w:rsid w:val="00010691"/>
    <w:rsid w:val="00014E5A"/>
    <w:rsid w:val="0002006E"/>
    <w:rsid w:val="0002299A"/>
    <w:rsid w:val="00022B60"/>
    <w:rsid w:val="000245A1"/>
    <w:rsid w:val="000258D2"/>
    <w:rsid w:val="00026C27"/>
    <w:rsid w:val="00027DC3"/>
    <w:rsid w:val="000308B0"/>
    <w:rsid w:val="00030C71"/>
    <w:rsid w:val="000358AF"/>
    <w:rsid w:val="00035F36"/>
    <w:rsid w:val="00040FCA"/>
    <w:rsid w:val="00041BB1"/>
    <w:rsid w:val="000423CE"/>
    <w:rsid w:val="00042D90"/>
    <w:rsid w:val="00044A26"/>
    <w:rsid w:val="00046F6F"/>
    <w:rsid w:val="00050F71"/>
    <w:rsid w:val="00052A8B"/>
    <w:rsid w:val="00052D22"/>
    <w:rsid w:val="00056D15"/>
    <w:rsid w:val="00057525"/>
    <w:rsid w:val="00057BB4"/>
    <w:rsid w:val="000603B5"/>
    <w:rsid w:val="00067C51"/>
    <w:rsid w:val="000707AA"/>
    <w:rsid w:val="00074B70"/>
    <w:rsid w:val="00074C26"/>
    <w:rsid w:val="00074FF3"/>
    <w:rsid w:val="00076289"/>
    <w:rsid w:val="0007645E"/>
    <w:rsid w:val="0008111F"/>
    <w:rsid w:val="000830B7"/>
    <w:rsid w:val="00084410"/>
    <w:rsid w:val="00084A56"/>
    <w:rsid w:val="00087CB4"/>
    <w:rsid w:val="0009075B"/>
    <w:rsid w:val="00090AFA"/>
    <w:rsid w:val="000941A3"/>
    <w:rsid w:val="00095AB6"/>
    <w:rsid w:val="00097CAC"/>
    <w:rsid w:val="000A0B8E"/>
    <w:rsid w:val="000A27F2"/>
    <w:rsid w:val="000A62E5"/>
    <w:rsid w:val="000A6A80"/>
    <w:rsid w:val="000B05BC"/>
    <w:rsid w:val="000B313D"/>
    <w:rsid w:val="000B3526"/>
    <w:rsid w:val="000B37BA"/>
    <w:rsid w:val="000B666D"/>
    <w:rsid w:val="000B6BEE"/>
    <w:rsid w:val="000B6E58"/>
    <w:rsid w:val="000B73AA"/>
    <w:rsid w:val="000B76CD"/>
    <w:rsid w:val="000C092B"/>
    <w:rsid w:val="000C1AA0"/>
    <w:rsid w:val="000C2121"/>
    <w:rsid w:val="000C23F8"/>
    <w:rsid w:val="000C554C"/>
    <w:rsid w:val="000D33B3"/>
    <w:rsid w:val="000D49E7"/>
    <w:rsid w:val="000D5879"/>
    <w:rsid w:val="000D5D6F"/>
    <w:rsid w:val="000E17A2"/>
    <w:rsid w:val="000E41A1"/>
    <w:rsid w:val="000E520D"/>
    <w:rsid w:val="000E5AFE"/>
    <w:rsid w:val="000F2592"/>
    <w:rsid w:val="000F27AA"/>
    <w:rsid w:val="000F5C9B"/>
    <w:rsid w:val="000F5E0B"/>
    <w:rsid w:val="0010050F"/>
    <w:rsid w:val="00100CB8"/>
    <w:rsid w:val="001015F8"/>
    <w:rsid w:val="00101DA3"/>
    <w:rsid w:val="001028ED"/>
    <w:rsid w:val="00103C3B"/>
    <w:rsid w:val="00110915"/>
    <w:rsid w:val="001113FB"/>
    <w:rsid w:val="00111A26"/>
    <w:rsid w:val="00111ECE"/>
    <w:rsid w:val="00111FB3"/>
    <w:rsid w:val="00113A64"/>
    <w:rsid w:val="001163C0"/>
    <w:rsid w:val="00117E73"/>
    <w:rsid w:val="001211FB"/>
    <w:rsid w:val="001212A4"/>
    <w:rsid w:val="00121331"/>
    <w:rsid w:val="00122CFC"/>
    <w:rsid w:val="00127D5D"/>
    <w:rsid w:val="001308C4"/>
    <w:rsid w:val="00131769"/>
    <w:rsid w:val="001325B1"/>
    <w:rsid w:val="001363E9"/>
    <w:rsid w:val="0013664A"/>
    <w:rsid w:val="00136D2A"/>
    <w:rsid w:val="00137DB5"/>
    <w:rsid w:val="00140C8A"/>
    <w:rsid w:val="001415BA"/>
    <w:rsid w:val="00141E33"/>
    <w:rsid w:val="0014397C"/>
    <w:rsid w:val="00143A18"/>
    <w:rsid w:val="0014420D"/>
    <w:rsid w:val="001445B3"/>
    <w:rsid w:val="00146E2A"/>
    <w:rsid w:val="00147942"/>
    <w:rsid w:val="00152001"/>
    <w:rsid w:val="001535FA"/>
    <w:rsid w:val="0015552F"/>
    <w:rsid w:val="00161745"/>
    <w:rsid w:val="00161A05"/>
    <w:rsid w:val="00164E52"/>
    <w:rsid w:val="001670E3"/>
    <w:rsid w:val="00167AA1"/>
    <w:rsid w:val="00170530"/>
    <w:rsid w:val="001706EA"/>
    <w:rsid w:val="00172A27"/>
    <w:rsid w:val="00172E78"/>
    <w:rsid w:val="00174063"/>
    <w:rsid w:val="001747E2"/>
    <w:rsid w:val="00174AF7"/>
    <w:rsid w:val="00174FDF"/>
    <w:rsid w:val="001752EF"/>
    <w:rsid w:val="00175BF9"/>
    <w:rsid w:val="0017667E"/>
    <w:rsid w:val="00177549"/>
    <w:rsid w:val="00180FBD"/>
    <w:rsid w:val="00181030"/>
    <w:rsid w:val="001820F4"/>
    <w:rsid w:val="0018308E"/>
    <w:rsid w:val="00193A72"/>
    <w:rsid w:val="001A011E"/>
    <w:rsid w:val="001A2C6D"/>
    <w:rsid w:val="001A373E"/>
    <w:rsid w:val="001A436B"/>
    <w:rsid w:val="001A5F0E"/>
    <w:rsid w:val="001A70A2"/>
    <w:rsid w:val="001B286B"/>
    <w:rsid w:val="001B6543"/>
    <w:rsid w:val="001C0061"/>
    <w:rsid w:val="001C648A"/>
    <w:rsid w:val="001C69B8"/>
    <w:rsid w:val="001C7686"/>
    <w:rsid w:val="001D1801"/>
    <w:rsid w:val="001D19C8"/>
    <w:rsid w:val="001D2712"/>
    <w:rsid w:val="001E1060"/>
    <w:rsid w:val="001E1E07"/>
    <w:rsid w:val="001E345D"/>
    <w:rsid w:val="001E5DAB"/>
    <w:rsid w:val="001F5F99"/>
    <w:rsid w:val="0020557C"/>
    <w:rsid w:val="002076B7"/>
    <w:rsid w:val="002106AF"/>
    <w:rsid w:val="00211992"/>
    <w:rsid w:val="0021449F"/>
    <w:rsid w:val="00214EAA"/>
    <w:rsid w:val="00215349"/>
    <w:rsid w:val="00215492"/>
    <w:rsid w:val="002239B4"/>
    <w:rsid w:val="002247DE"/>
    <w:rsid w:val="00226615"/>
    <w:rsid w:val="00226783"/>
    <w:rsid w:val="00230689"/>
    <w:rsid w:val="002319B0"/>
    <w:rsid w:val="00231A39"/>
    <w:rsid w:val="002329DD"/>
    <w:rsid w:val="0023647A"/>
    <w:rsid w:val="002376F9"/>
    <w:rsid w:val="00237F3F"/>
    <w:rsid w:val="00240832"/>
    <w:rsid w:val="00241285"/>
    <w:rsid w:val="00241BB7"/>
    <w:rsid w:val="00241E7D"/>
    <w:rsid w:val="002468D1"/>
    <w:rsid w:val="00250DA6"/>
    <w:rsid w:val="00260D0A"/>
    <w:rsid w:val="00262C28"/>
    <w:rsid w:val="00266E9B"/>
    <w:rsid w:val="002705C8"/>
    <w:rsid w:val="002715BF"/>
    <w:rsid w:val="002739B8"/>
    <w:rsid w:val="00273A66"/>
    <w:rsid w:val="0027471C"/>
    <w:rsid w:val="002822AA"/>
    <w:rsid w:val="00282CAB"/>
    <w:rsid w:val="00282F4E"/>
    <w:rsid w:val="00283182"/>
    <w:rsid w:val="00286F78"/>
    <w:rsid w:val="00294844"/>
    <w:rsid w:val="00296C8D"/>
    <w:rsid w:val="002975DC"/>
    <w:rsid w:val="002A400D"/>
    <w:rsid w:val="002A4B47"/>
    <w:rsid w:val="002A691C"/>
    <w:rsid w:val="002B051C"/>
    <w:rsid w:val="002B28CD"/>
    <w:rsid w:val="002B29F3"/>
    <w:rsid w:val="002B402E"/>
    <w:rsid w:val="002B4180"/>
    <w:rsid w:val="002B6A7E"/>
    <w:rsid w:val="002C0F40"/>
    <w:rsid w:val="002C2736"/>
    <w:rsid w:val="002C5644"/>
    <w:rsid w:val="002C5CFC"/>
    <w:rsid w:val="002C7D25"/>
    <w:rsid w:val="002D153A"/>
    <w:rsid w:val="002D2BC3"/>
    <w:rsid w:val="002D3421"/>
    <w:rsid w:val="002D4AA5"/>
    <w:rsid w:val="002D5366"/>
    <w:rsid w:val="002D63AB"/>
    <w:rsid w:val="002E3598"/>
    <w:rsid w:val="002E72FF"/>
    <w:rsid w:val="002F29BD"/>
    <w:rsid w:val="003019CB"/>
    <w:rsid w:val="003042B4"/>
    <w:rsid w:val="00307583"/>
    <w:rsid w:val="003111E4"/>
    <w:rsid w:val="00312EAF"/>
    <w:rsid w:val="00321072"/>
    <w:rsid w:val="003227F1"/>
    <w:rsid w:val="00324603"/>
    <w:rsid w:val="00325AC0"/>
    <w:rsid w:val="00325E15"/>
    <w:rsid w:val="00326E31"/>
    <w:rsid w:val="00327EAC"/>
    <w:rsid w:val="003308C8"/>
    <w:rsid w:val="00331BD2"/>
    <w:rsid w:val="0033536E"/>
    <w:rsid w:val="0033660D"/>
    <w:rsid w:val="003375AB"/>
    <w:rsid w:val="00341CCB"/>
    <w:rsid w:val="00342C06"/>
    <w:rsid w:val="0034350A"/>
    <w:rsid w:val="003478FE"/>
    <w:rsid w:val="00353334"/>
    <w:rsid w:val="00353C35"/>
    <w:rsid w:val="00354040"/>
    <w:rsid w:val="00354BDF"/>
    <w:rsid w:val="00355D71"/>
    <w:rsid w:val="00356813"/>
    <w:rsid w:val="003613D0"/>
    <w:rsid w:val="00361953"/>
    <w:rsid w:val="00374B0E"/>
    <w:rsid w:val="00377D59"/>
    <w:rsid w:val="00381207"/>
    <w:rsid w:val="00383028"/>
    <w:rsid w:val="0038432E"/>
    <w:rsid w:val="00384BCC"/>
    <w:rsid w:val="00385530"/>
    <w:rsid w:val="003926FD"/>
    <w:rsid w:val="0039360A"/>
    <w:rsid w:val="00394CD7"/>
    <w:rsid w:val="003A07A4"/>
    <w:rsid w:val="003A15F6"/>
    <w:rsid w:val="003A7210"/>
    <w:rsid w:val="003B02D5"/>
    <w:rsid w:val="003B3FA7"/>
    <w:rsid w:val="003B736C"/>
    <w:rsid w:val="003B76FA"/>
    <w:rsid w:val="003C17EE"/>
    <w:rsid w:val="003C23DD"/>
    <w:rsid w:val="003C287F"/>
    <w:rsid w:val="003C2958"/>
    <w:rsid w:val="003C38F3"/>
    <w:rsid w:val="003C61E3"/>
    <w:rsid w:val="003C77AC"/>
    <w:rsid w:val="003D1525"/>
    <w:rsid w:val="003D4503"/>
    <w:rsid w:val="003D5573"/>
    <w:rsid w:val="003D5FB6"/>
    <w:rsid w:val="003D736C"/>
    <w:rsid w:val="003E0CBF"/>
    <w:rsid w:val="003E432E"/>
    <w:rsid w:val="003E561E"/>
    <w:rsid w:val="003E586B"/>
    <w:rsid w:val="003E6C95"/>
    <w:rsid w:val="003E7F89"/>
    <w:rsid w:val="003F564D"/>
    <w:rsid w:val="003F7F13"/>
    <w:rsid w:val="004017DA"/>
    <w:rsid w:val="004136A8"/>
    <w:rsid w:val="004142E7"/>
    <w:rsid w:val="00415772"/>
    <w:rsid w:val="0041642B"/>
    <w:rsid w:val="00423D76"/>
    <w:rsid w:val="00424B23"/>
    <w:rsid w:val="004264B9"/>
    <w:rsid w:val="004318FC"/>
    <w:rsid w:val="00434A31"/>
    <w:rsid w:val="00435BE0"/>
    <w:rsid w:val="00436E92"/>
    <w:rsid w:val="004378D1"/>
    <w:rsid w:val="00441732"/>
    <w:rsid w:val="004437B4"/>
    <w:rsid w:val="00444D99"/>
    <w:rsid w:val="00445A59"/>
    <w:rsid w:val="004471B7"/>
    <w:rsid w:val="00450AFA"/>
    <w:rsid w:val="00450C8F"/>
    <w:rsid w:val="00450EC9"/>
    <w:rsid w:val="00451629"/>
    <w:rsid w:val="00452390"/>
    <w:rsid w:val="00454589"/>
    <w:rsid w:val="00454E71"/>
    <w:rsid w:val="00464631"/>
    <w:rsid w:val="00464772"/>
    <w:rsid w:val="00464F33"/>
    <w:rsid w:val="004654E2"/>
    <w:rsid w:val="00465F2D"/>
    <w:rsid w:val="0046747A"/>
    <w:rsid w:val="004679A3"/>
    <w:rsid w:val="00467A5A"/>
    <w:rsid w:val="00470ED2"/>
    <w:rsid w:val="00471824"/>
    <w:rsid w:val="00473576"/>
    <w:rsid w:val="004738FD"/>
    <w:rsid w:val="00486361"/>
    <w:rsid w:val="00486429"/>
    <w:rsid w:val="00487E8E"/>
    <w:rsid w:val="00490151"/>
    <w:rsid w:val="004912B9"/>
    <w:rsid w:val="0049186B"/>
    <w:rsid w:val="00491D1F"/>
    <w:rsid w:val="00491D26"/>
    <w:rsid w:val="00493A77"/>
    <w:rsid w:val="004A2EAE"/>
    <w:rsid w:val="004A2FE1"/>
    <w:rsid w:val="004A44D4"/>
    <w:rsid w:val="004B1314"/>
    <w:rsid w:val="004B19A2"/>
    <w:rsid w:val="004B2FEC"/>
    <w:rsid w:val="004B3CA9"/>
    <w:rsid w:val="004B4DF3"/>
    <w:rsid w:val="004C1011"/>
    <w:rsid w:val="004C4AD7"/>
    <w:rsid w:val="004C541E"/>
    <w:rsid w:val="004C66A3"/>
    <w:rsid w:val="004C69BA"/>
    <w:rsid w:val="004D0851"/>
    <w:rsid w:val="004D2E80"/>
    <w:rsid w:val="004E01F1"/>
    <w:rsid w:val="004E09F9"/>
    <w:rsid w:val="004E11EA"/>
    <w:rsid w:val="004E2407"/>
    <w:rsid w:val="004E43BB"/>
    <w:rsid w:val="004F17D9"/>
    <w:rsid w:val="004F44FD"/>
    <w:rsid w:val="004F4CD2"/>
    <w:rsid w:val="004F612E"/>
    <w:rsid w:val="004F6A76"/>
    <w:rsid w:val="004F7A6E"/>
    <w:rsid w:val="004F7A7A"/>
    <w:rsid w:val="005033C2"/>
    <w:rsid w:val="0050353E"/>
    <w:rsid w:val="00504239"/>
    <w:rsid w:val="00504910"/>
    <w:rsid w:val="00507067"/>
    <w:rsid w:val="00507154"/>
    <w:rsid w:val="00510230"/>
    <w:rsid w:val="005104D6"/>
    <w:rsid w:val="0051247A"/>
    <w:rsid w:val="00515E4F"/>
    <w:rsid w:val="00516E6A"/>
    <w:rsid w:val="00516EB8"/>
    <w:rsid w:val="005172F5"/>
    <w:rsid w:val="005215F2"/>
    <w:rsid w:val="005223C5"/>
    <w:rsid w:val="00524804"/>
    <w:rsid w:val="00524B58"/>
    <w:rsid w:val="0052618F"/>
    <w:rsid w:val="00527A64"/>
    <w:rsid w:val="00534446"/>
    <w:rsid w:val="00536512"/>
    <w:rsid w:val="00536758"/>
    <w:rsid w:val="00536875"/>
    <w:rsid w:val="00537C66"/>
    <w:rsid w:val="0054233F"/>
    <w:rsid w:val="005432C6"/>
    <w:rsid w:val="00543EC2"/>
    <w:rsid w:val="005452E7"/>
    <w:rsid w:val="00546213"/>
    <w:rsid w:val="00547ED7"/>
    <w:rsid w:val="00550D63"/>
    <w:rsid w:val="00551604"/>
    <w:rsid w:val="00555340"/>
    <w:rsid w:val="00556392"/>
    <w:rsid w:val="00560FD1"/>
    <w:rsid w:val="005612A2"/>
    <w:rsid w:val="00563035"/>
    <w:rsid w:val="00563963"/>
    <w:rsid w:val="005671B1"/>
    <w:rsid w:val="00567514"/>
    <w:rsid w:val="00567975"/>
    <w:rsid w:val="00570242"/>
    <w:rsid w:val="00570DFC"/>
    <w:rsid w:val="0057260E"/>
    <w:rsid w:val="00577522"/>
    <w:rsid w:val="005779C2"/>
    <w:rsid w:val="00580B5A"/>
    <w:rsid w:val="00580D2F"/>
    <w:rsid w:val="00581959"/>
    <w:rsid w:val="00582137"/>
    <w:rsid w:val="00582B0A"/>
    <w:rsid w:val="00584134"/>
    <w:rsid w:val="005859B8"/>
    <w:rsid w:val="005875BB"/>
    <w:rsid w:val="00591C19"/>
    <w:rsid w:val="00592B72"/>
    <w:rsid w:val="00592E8A"/>
    <w:rsid w:val="00595147"/>
    <w:rsid w:val="00595F36"/>
    <w:rsid w:val="0059695D"/>
    <w:rsid w:val="005A2A18"/>
    <w:rsid w:val="005A3E7E"/>
    <w:rsid w:val="005A5CB3"/>
    <w:rsid w:val="005A604D"/>
    <w:rsid w:val="005A65CF"/>
    <w:rsid w:val="005B029E"/>
    <w:rsid w:val="005B070B"/>
    <w:rsid w:val="005B12DC"/>
    <w:rsid w:val="005B1F33"/>
    <w:rsid w:val="005B3847"/>
    <w:rsid w:val="005B7898"/>
    <w:rsid w:val="005C32CF"/>
    <w:rsid w:val="005C6404"/>
    <w:rsid w:val="005D063F"/>
    <w:rsid w:val="005D0C31"/>
    <w:rsid w:val="005D10B6"/>
    <w:rsid w:val="005D2F89"/>
    <w:rsid w:val="005D30E0"/>
    <w:rsid w:val="005D427C"/>
    <w:rsid w:val="005D50DC"/>
    <w:rsid w:val="005D69B6"/>
    <w:rsid w:val="005D7C95"/>
    <w:rsid w:val="005E59B6"/>
    <w:rsid w:val="005E6F32"/>
    <w:rsid w:val="005F0D77"/>
    <w:rsid w:val="005F22AE"/>
    <w:rsid w:val="005F2864"/>
    <w:rsid w:val="005F571C"/>
    <w:rsid w:val="005F7A8E"/>
    <w:rsid w:val="0060342B"/>
    <w:rsid w:val="00603518"/>
    <w:rsid w:val="00603EFD"/>
    <w:rsid w:val="00605666"/>
    <w:rsid w:val="00605981"/>
    <w:rsid w:val="00606EB1"/>
    <w:rsid w:val="00606EF8"/>
    <w:rsid w:val="00607A0C"/>
    <w:rsid w:val="0061291A"/>
    <w:rsid w:val="00614376"/>
    <w:rsid w:val="006158B2"/>
    <w:rsid w:val="006165CC"/>
    <w:rsid w:val="00616E3C"/>
    <w:rsid w:val="00622313"/>
    <w:rsid w:val="0062603A"/>
    <w:rsid w:val="00626EC0"/>
    <w:rsid w:val="00627D0A"/>
    <w:rsid w:val="006322EE"/>
    <w:rsid w:val="0063494E"/>
    <w:rsid w:val="00634BDF"/>
    <w:rsid w:val="006377F6"/>
    <w:rsid w:val="00641672"/>
    <w:rsid w:val="0064294E"/>
    <w:rsid w:val="0064534C"/>
    <w:rsid w:val="00645E76"/>
    <w:rsid w:val="0064775D"/>
    <w:rsid w:val="00652BFC"/>
    <w:rsid w:val="006552CB"/>
    <w:rsid w:val="006568D0"/>
    <w:rsid w:val="0065716A"/>
    <w:rsid w:val="006606CC"/>
    <w:rsid w:val="00661B04"/>
    <w:rsid w:val="006625D9"/>
    <w:rsid w:val="00663A3F"/>
    <w:rsid w:val="006643C7"/>
    <w:rsid w:val="00664E3C"/>
    <w:rsid w:val="0066514F"/>
    <w:rsid w:val="00665F17"/>
    <w:rsid w:val="00671AC9"/>
    <w:rsid w:val="0067339F"/>
    <w:rsid w:val="006733A3"/>
    <w:rsid w:val="006735CB"/>
    <w:rsid w:val="00683C7A"/>
    <w:rsid w:val="00683FD9"/>
    <w:rsid w:val="006842A6"/>
    <w:rsid w:val="00684601"/>
    <w:rsid w:val="00684B08"/>
    <w:rsid w:val="00686E87"/>
    <w:rsid w:val="00691091"/>
    <w:rsid w:val="00691935"/>
    <w:rsid w:val="0069585A"/>
    <w:rsid w:val="00697DBA"/>
    <w:rsid w:val="00697DC6"/>
    <w:rsid w:val="006A3207"/>
    <w:rsid w:val="006A4A72"/>
    <w:rsid w:val="006A4ECC"/>
    <w:rsid w:val="006A7E29"/>
    <w:rsid w:val="006B4126"/>
    <w:rsid w:val="006B481D"/>
    <w:rsid w:val="006B594D"/>
    <w:rsid w:val="006B6000"/>
    <w:rsid w:val="006B6362"/>
    <w:rsid w:val="006B7CFC"/>
    <w:rsid w:val="006C29A8"/>
    <w:rsid w:val="006C4CF8"/>
    <w:rsid w:val="006C68CC"/>
    <w:rsid w:val="006C6BE0"/>
    <w:rsid w:val="006D2FD2"/>
    <w:rsid w:val="006D4FED"/>
    <w:rsid w:val="006D540C"/>
    <w:rsid w:val="006D5BC9"/>
    <w:rsid w:val="006D7609"/>
    <w:rsid w:val="006D7D16"/>
    <w:rsid w:val="006E0834"/>
    <w:rsid w:val="006E0B49"/>
    <w:rsid w:val="006E1249"/>
    <w:rsid w:val="006E208B"/>
    <w:rsid w:val="006E45A2"/>
    <w:rsid w:val="006E4996"/>
    <w:rsid w:val="006E4CCB"/>
    <w:rsid w:val="006E53EA"/>
    <w:rsid w:val="006E6CA0"/>
    <w:rsid w:val="006E6EBA"/>
    <w:rsid w:val="006E79AD"/>
    <w:rsid w:val="006F16D4"/>
    <w:rsid w:val="006F44C9"/>
    <w:rsid w:val="006F45CC"/>
    <w:rsid w:val="006F7E2C"/>
    <w:rsid w:val="0070186C"/>
    <w:rsid w:val="007075C2"/>
    <w:rsid w:val="0071066E"/>
    <w:rsid w:val="00712278"/>
    <w:rsid w:val="00712EAB"/>
    <w:rsid w:val="00713101"/>
    <w:rsid w:val="00713A6F"/>
    <w:rsid w:val="00715E6A"/>
    <w:rsid w:val="00723C53"/>
    <w:rsid w:val="00723F7A"/>
    <w:rsid w:val="0072495B"/>
    <w:rsid w:val="0072652B"/>
    <w:rsid w:val="00727598"/>
    <w:rsid w:val="00733FD2"/>
    <w:rsid w:val="00735693"/>
    <w:rsid w:val="0073696F"/>
    <w:rsid w:val="00736AC3"/>
    <w:rsid w:val="00740EBE"/>
    <w:rsid w:val="00745D3B"/>
    <w:rsid w:val="0075095D"/>
    <w:rsid w:val="00751B18"/>
    <w:rsid w:val="00752418"/>
    <w:rsid w:val="007631E7"/>
    <w:rsid w:val="00763ECC"/>
    <w:rsid w:val="007703C1"/>
    <w:rsid w:val="007727B7"/>
    <w:rsid w:val="00773E42"/>
    <w:rsid w:val="007746A6"/>
    <w:rsid w:val="00775554"/>
    <w:rsid w:val="007779FA"/>
    <w:rsid w:val="00777EF2"/>
    <w:rsid w:val="0078027C"/>
    <w:rsid w:val="007818D8"/>
    <w:rsid w:val="00783456"/>
    <w:rsid w:val="00784E3F"/>
    <w:rsid w:val="0078509C"/>
    <w:rsid w:val="00785412"/>
    <w:rsid w:val="0078574C"/>
    <w:rsid w:val="00785CD7"/>
    <w:rsid w:val="007862DA"/>
    <w:rsid w:val="00791240"/>
    <w:rsid w:val="007929B2"/>
    <w:rsid w:val="0079308A"/>
    <w:rsid w:val="007960D1"/>
    <w:rsid w:val="007961F0"/>
    <w:rsid w:val="00796C1A"/>
    <w:rsid w:val="0079793E"/>
    <w:rsid w:val="007A0112"/>
    <w:rsid w:val="007A0526"/>
    <w:rsid w:val="007A1E10"/>
    <w:rsid w:val="007A4E3A"/>
    <w:rsid w:val="007A6174"/>
    <w:rsid w:val="007B092A"/>
    <w:rsid w:val="007B522E"/>
    <w:rsid w:val="007B5688"/>
    <w:rsid w:val="007B5BC7"/>
    <w:rsid w:val="007B742A"/>
    <w:rsid w:val="007C0FE2"/>
    <w:rsid w:val="007C267B"/>
    <w:rsid w:val="007C2C5B"/>
    <w:rsid w:val="007C3DA0"/>
    <w:rsid w:val="007C69E9"/>
    <w:rsid w:val="007D29DC"/>
    <w:rsid w:val="007D2A15"/>
    <w:rsid w:val="007D5C50"/>
    <w:rsid w:val="007E1851"/>
    <w:rsid w:val="007E2305"/>
    <w:rsid w:val="007F4CB4"/>
    <w:rsid w:val="0080049B"/>
    <w:rsid w:val="008008AF"/>
    <w:rsid w:val="00802EED"/>
    <w:rsid w:val="00804E2B"/>
    <w:rsid w:val="00811C50"/>
    <w:rsid w:val="0081217E"/>
    <w:rsid w:val="00813341"/>
    <w:rsid w:val="008144CA"/>
    <w:rsid w:val="00821384"/>
    <w:rsid w:val="0082238A"/>
    <w:rsid w:val="008229A4"/>
    <w:rsid w:val="008229F5"/>
    <w:rsid w:val="00822A76"/>
    <w:rsid w:val="00824A04"/>
    <w:rsid w:val="00824ABE"/>
    <w:rsid w:val="00830701"/>
    <w:rsid w:val="00830DCF"/>
    <w:rsid w:val="00831CD9"/>
    <w:rsid w:val="00837A7B"/>
    <w:rsid w:val="0084151C"/>
    <w:rsid w:val="00845555"/>
    <w:rsid w:val="00850719"/>
    <w:rsid w:val="0085129D"/>
    <w:rsid w:val="00853288"/>
    <w:rsid w:val="008540FA"/>
    <w:rsid w:val="0085541B"/>
    <w:rsid w:val="008568BC"/>
    <w:rsid w:val="008571B8"/>
    <w:rsid w:val="0086200D"/>
    <w:rsid w:val="008677AB"/>
    <w:rsid w:val="008708E1"/>
    <w:rsid w:val="00876E6B"/>
    <w:rsid w:val="008773E6"/>
    <w:rsid w:val="00882494"/>
    <w:rsid w:val="008839CD"/>
    <w:rsid w:val="00883B32"/>
    <w:rsid w:val="00884CFA"/>
    <w:rsid w:val="008854E9"/>
    <w:rsid w:val="00890E6D"/>
    <w:rsid w:val="00891B9F"/>
    <w:rsid w:val="00892340"/>
    <w:rsid w:val="0089688D"/>
    <w:rsid w:val="00897F59"/>
    <w:rsid w:val="008A125B"/>
    <w:rsid w:val="008A7D89"/>
    <w:rsid w:val="008B020E"/>
    <w:rsid w:val="008B3B99"/>
    <w:rsid w:val="008B3E35"/>
    <w:rsid w:val="008B4286"/>
    <w:rsid w:val="008B6092"/>
    <w:rsid w:val="008B6CDA"/>
    <w:rsid w:val="008B6F02"/>
    <w:rsid w:val="008C1F90"/>
    <w:rsid w:val="008C2CB2"/>
    <w:rsid w:val="008C3C92"/>
    <w:rsid w:val="008C4F1A"/>
    <w:rsid w:val="008C6E24"/>
    <w:rsid w:val="008D00D6"/>
    <w:rsid w:val="008D07CD"/>
    <w:rsid w:val="008D2A4B"/>
    <w:rsid w:val="008D5374"/>
    <w:rsid w:val="008D59A7"/>
    <w:rsid w:val="008D7616"/>
    <w:rsid w:val="008E0C60"/>
    <w:rsid w:val="008E32A4"/>
    <w:rsid w:val="008E5953"/>
    <w:rsid w:val="008F03A1"/>
    <w:rsid w:val="008F1DC9"/>
    <w:rsid w:val="008F4D27"/>
    <w:rsid w:val="00900683"/>
    <w:rsid w:val="0090612A"/>
    <w:rsid w:val="009061EE"/>
    <w:rsid w:val="0090755E"/>
    <w:rsid w:val="00910081"/>
    <w:rsid w:val="009138BF"/>
    <w:rsid w:val="00913C4A"/>
    <w:rsid w:val="00915B93"/>
    <w:rsid w:val="009160E5"/>
    <w:rsid w:val="00917FAF"/>
    <w:rsid w:val="00921445"/>
    <w:rsid w:val="009275BA"/>
    <w:rsid w:val="009312CB"/>
    <w:rsid w:val="009333B1"/>
    <w:rsid w:val="00934977"/>
    <w:rsid w:val="00935BE8"/>
    <w:rsid w:val="00935C74"/>
    <w:rsid w:val="00940651"/>
    <w:rsid w:val="00941906"/>
    <w:rsid w:val="00943BB9"/>
    <w:rsid w:val="00944742"/>
    <w:rsid w:val="009449E6"/>
    <w:rsid w:val="009452D6"/>
    <w:rsid w:val="009464FA"/>
    <w:rsid w:val="0094673B"/>
    <w:rsid w:val="00946F5E"/>
    <w:rsid w:val="00953311"/>
    <w:rsid w:val="00954D92"/>
    <w:rsid w:val="00955FB4"/>
    <w:rsid w:val="00960CA0"/>
    <w:rsid w:val="00962952"/>
    <w:rsid w:val="009629BD"/>
    <w:rsid w:val="00964066"/>
    <w:rsid w:val="00964FE3"/>
    <w:rsid w:val="009675FB"/>
    <w:rsid w:val="0097026A"/>
    <w:rsid w:val="009708F0"/>
    <w:rsid w:val="0097136D"/>
    <w:rsid w:val="00971CE7"/>
    <w:rsid w:val="00973E23"/>
    <w:rsid w:val="00975215"/>
    <w:rsid w:val="00976893"/>
    <w:rsid w:val="009803CC"/>
    <w:rsid w:val="0098096C"/>
    <w:rsid w:val="00981743"/>
    <w:rsid w:val="00982597"/>
    <w:rsid w:val="00983005"/>
    <w:rsid w:val="00984615"/>
    <w:rsid w:val="009847B0"/>
    <w:rsid w:val="00985D7A"/>
    <w:rsid w:val="00987375"/>
    <w:rsid w:val="00987D0F"/>
    <w:rsid w:val="0099333B"/>
    <w:rsid w:val="009937F3"/>
    <w:rsid w:val="00996F58"/>
    <w:rsid w:val="009A32E5"/>
    <w:rsid w:val="009B1E0D"/>
    <w:rsid w:val="009B227E"/>
    <w:rsid w:val="009B646D"/>
    <w:rsid w:val="009C35B4"/>
    <w:rsid w:val="009C3EC0"/>
    <w:rsid w:val="009C7F2C"/>
    <w:rsid w:val="009D0DBF"/>
    <w:rsid w:val="009D139C"/>
    <w:rsid w:val="009D4E02"/>
    <w:rsid w:val="009D5AAA"/>
    <w:rsid w:val="009D6632"/>
    <w:rsid w:val="009E04EF"/>
    <w:rsid w:val="009E1CA6"/>
    <w:rsid w:val="009E24A7"/>
    <w:rsid w:val="009E3A63"/>
    <w:rsid w:val="009E403D"/>
    <w:rsid w:val="009F2EF8"/>
    <w:rsid w:val="009F358C"/>
    <w:rsid w:val="009F3A98"/>
    <w:rsid w:val="009F3B71"/>
    <w:rsid w:val="009F4975"/>
    <w:rsid w:val="00A012DF"/>
    <w:rsid w:val="00A01B3F"/>
    <w:rsid w:val="00A04704"/>
    <w:rsid w:val="00A0584D"/>
    <w:rsid w:val="00A17F11"/>
    <w:rsid w:val="00A203C4"/>
    <w:rsid w:val="00A214C9"/>
    <w:rsid w:val="00A21604"/>
    <w:rsid w:val="00A21639"/>
    <w:rsid w:val="00A229C0"/>
    <w:rsid w:val="00A22D94"/>
    <w:rsid w:val="00A243C8"/>
    <w:rsid w:val="00A27AB0"/>
    <w:rsid w:val="00A3135D"/>
    <w:rsid w:val="00A340E1"/>
    <w:rsid w:val="00A37BF7"/>
    <w:rsid w:val="00A37F93"/>
    <w:rsid w:val="00A40FFE"/>
    <w:rsid w:val="00A4312D"/>
    <w:rsid w:val="00A448E1"/>
    <w:rsid w:val="00A44951"/>
    <w:rsid w:val="00A5042E"/>
    <w:rsid w:val="00A50DFC"/>
    <w:rsid w:val="00A52FEA"/>
    <w:rsid w:val="00A6156F"/>
    <w:rsid w:val="00A61C18"/>
    <w:rsid w:val="00A626E4"/>
    <w:rsid w:val="00A62C52"/>
    <w:rsid w:val="00A62EC4"/>
    <w:rsid w:val="00A64992"/>
    <w:rsid w:val="00A64FDA"/>
    <w:rsid w:val="00A65257"/>
    <w:rsid w:val="00A66F6A"/>
    <w:rsid w:val="00A67C11"/>
    <w:rsid w:val="00A7094F"/>
    <w:rsid w:val="00A70A56"/>
    <w:rsid w:val="00A71923"/>
    <w:rsid w:val="00A73198"/>
    <w:rsid w:val="00A75425"/>
    <w:rsid w:val="00A75C77"/>
    <w:rsid w:val="00A75DD6"/>
    <w:rsid w:val="00A7703B"/>
    <w:rsid w:val="00A777D6"/>
    <w:rsid w:val="00A806A6"/>
    <w:rsid w:val="00A835D9"/>
    <w:rsid w:val="00A836D5"/>
    <w:rsid w:val="00A90CD5"/>
    <w:rsid w:val="00A91F12"/>
    <w:rsid w:val="00A920E9"/>
    <w:rsid w:val="00A92D48"/>
    <w:rsid w:val="00A939E6"/>
    <w:rsid w:val="00A9474F"/>
    <w:rsid w:val="00A94F7E"/>
    <w:rsid w:val="00A9603E"/>
    <w:rsid w:val="00AA30DC"/>
    <w:rsid w:val="00AA6676"/>
    <w:rsid w:val="00AA6877"/>
    <w:rsid w:val="00AA7BC3"/>
    <w:rsid w:val="00AB04BC"/>
    <w:rsid w:val="00AB227F"/>
    <w:rsid w:val="00AB235D"/>
    <w:rsid w:val="00AB3015"/>
    <w:rsid w:val="00AB3D6C"/>
    <w:rsid w:val="00AB51B7"/>
    <w:rsid w:val="00AB5DF5"/>
    <w:rsid w:val="00AB7056"/>
    <w:rsid w:val="00AC1F8F"/>
    <w:rsid w:val="00AC3BC7"/>
    <w:rsid w:val="00AC4DA9"/>
    <w:rsid w:val="00AC61A2"/>
    <w:rsid w:val="00AC7170"/>
    <w:rsid w:val="00AC770C"/>
    <w:rsid w:val="00AC7986"/>
    <w:rsid w:val="00AD02FF"/>
    <w:rsid w:val="00AD1550"/>
    <w:rsid w:val="00AD16E3"/>
    <w:rsid w:val="00AD448A"/>
    <w:rsid w:val="00AE3631"/>
    <w:rsid w:val="00AE36AE"/>
    <w:rsid w:val="00AE54F8"/>
    <w:rsid w:val="00AE6A1F"/>
    <w:rsid w:val="00AE6F84"/>
    <w:rsid w:val="00AE7614"/>
    <w:rsid w:val="00AF03C3"/>
    <w:rsid w:val="00AF0B17"/>
    <w:rsid w:val="00AF1E4B"/>
    <w:rsid w:val="00AF347E"/>
    <w:rsid w:val="00AF41E7"/>
    <w:rsid w:val="00AF60B2"/>
    <w:rsid w:val="00B00567"/>
    <w:rsid w:val="00B01666"/>
    <w:rsid w:val="00B02D9E"/>
    <w:rsid w:val="00B057BA"/>
    <w:rsid w:val="00B07AC4"/>
    <w:rsid w:val="00B07DCA"/>
    <w:rsid w:val="00B10D4E"/>
    <w:rsid w:val="00B1278E"/>
    <w:rsid w:val="00B16BAC"/>
    <w:rsid w:val="00B16CD4"/>
    <w:rsid w:val="00B17527"/>
    <w:rsid w:val="00B17E93"/>
    <w:rsid w:val="00B201FB"/>
    <w:rsid w:val="00B22729"/>
    <w:rsid w:val="00B27907"/>
    <w:rsid w:val="00B30B2D"/>
    <w:rsid w:val="00B32A65"/>
    <w:rsid w:val="00B34C93"/>
    <w:rsid w:val="00B36153"/>
    <w:rsid w:val="00B366A8"/>
    <w:rsid w:val="00B37984"/>
    <w:rsid w:val="00B37CC2"/>
    <w:rsid w:val="00B43F65"/>
    <w:rsid w:val="00B44608"/>
    <w:rsid w:val="00B457CC"/>
    <w:rsid w:val="00B465A3"/>
    <w:rsid w:val="00B50ABA"/>
    <w:rsid w:val="00B53DD0"/>
    <w:rsid w:val="00B57CA6"/>
    <w:rsid w:val="00B66D95"/>
    <w:rsid w:val="00B67A14"/>
    <w:rsid w:val="00B67A70"/>
    <w:rsid w:val="00B73FE9"/>
    <w:rsid w:val="00B757BE"/>
    <w:rsid w:val="00B7593C"/>
    <w:rsid w:val="00B7746C"/>
    <w:rsid w:val="00B81606"/>
    <w:rsid w:val="00B8371B"/>
    <w:rsid w:val="00B85EA0"/>
    <w:rsid w:val="00B869BA"/>
    <w:rsid w:val="00B9051C"/>
    <w:rsid w:val="00B905E3"/>
    <w:rsid w:val="00B90AF2"/>
    <w:rsid w:val="00B90D3C"/>
    <w:rsid w:val="00B96655"/>
    <w:rsid w:val="00B96EA2"/>
    <w:rsid w:val="00B972FD"/>
    <w:rsid w:val="00BA3634"/>
    <w:rsid w:val="00BA48D9"/>
    <w:rsid w:val="00BA62E2"/>
    <w:rsid w:val="00BB1B46"/>
    <w:rsid w:val="00BB3FC6"/>
    <w:rsid w:val="00BB53B2"/>
    <w:rsid w:val="00BB73D4"/>
    <w:rsid w:val="00BC03EE"/>
    <w:rsid w:val="00BC0D4D"/>
    <w:rsid w:val="00BC53F6"/>
    <w:rsid w:val="00BD0277"/>
    <w:rsid w:val="00BD0AE3"/>
    <w:rsid w:val="00BD0E4A"/>
    <w:rsid w:val="00BD3549"/>
    <w:rsid w:val="00BD3F51"/>
    <w:rsid w:val="00BD4F1B"/>
    <w:rsid w:val="00BD5429"/>
    <w:rsid w:val="00BD6DF9"/>
    <w:rsid w:val="00BE084C"/>
    <w:rsid w:val="00BE09FF"/>
    <w:rsid w:val="00BE14C3"/>
    <w:rsid w:val="00BE220D"/>
    <w:rsid w:val="00BE2B15"/>
    <w:rsid w:val="00BE3BFB"/>
    <w:rsid w:val="00BE3EF4"/>
    <w:rsid w:val="00BF2DB9"/>
    <w:rsid w:val="00BF4BAA"/>
    <w:rsid w:val="00BF5ED1"/>
    <w:rsid w:val="00BF6A0A"/>
    <w:rsid w:val="00C029A0"/>
    <w:rsid w:val="00C0452F"/>
    <w:rsid w:val="00C0503C"/>
    <w:rsid w:val="00C052FF"/>
    <w:rsid w:val="00C10DEB"/>
    <w:rsid w:val="00C12113"/>
    <w:rsid w:val="00C128F0"/>
    <w:rsid w:val="00C20DC8"/>
    <w:rsid w:val="00C23DE4"/>
    <w:rsid w:val="00C260BD"/>
    <w:rsid w:val="00C260EB"/>
    <w:rsid w:val="00C26364"/>
    <w:rsid w:val="00C26418"/>
    <w:rsid w:val="00C268BA"/>
    <w:rsid w:val="00C27AB2"/>
    <w:rsid w:val="00C27BE0"/>
    <w:rsid w:val="00C30784"/>
    <w:rsid w:val="00C31109"/>
    <w:rsid w:val="00C313C8"/>
    <w:rsid w:val="00C32052"/>
    <w:rsid w:val="00C3410F"/>
    <w:rsid w:val="00C364E0"/>
    <w:rsid w:val="00C37A40"/>
    <w:rsid w:val="00C413F6"/>
    <w:rsid w:val="00C4269A"/>
    <w:rsid w:val="00C4381A"/>
    <w:rsid w:val="00C4470E"/>
    <w:rsid w:val="00C464D1"/>
    <w:rsid w:val="00C46F2E"/>
    <w:rsid w:val="00C50077"/>
    <w:rsid w:val="00C51451"/>
    <w:rsid w:val="00C52C80"/>
    <w:rsid w:val="00C52CD7"/>
    <w:rsid w:val="00C54635"/>
    <w:rsid w:val="00C622A4"/>
    <w:rsid w:val="00C65BB3"/>
    <w:rsid w:val="00C70D4D"/>
    <w:rsid w:val="00C73ABE"/>
    <w:rsid w:val="00C751DB"/>
    <w:rsid w:val="00C800C9"/>
    <w:rsid w:val="00C82133"/>
    <w:rsid w:val="00C8216F"/>
    <w:rsid w:val="00C83B86"/>
    <w:rsid w:val="00C870DF"/>
    <w:rsid w:val="00C904C9"/>
    <w:rsid w:val="00C908BA"/>
    <w:rsid w:val="00C92325"/>
    <w:rsid w:val="00C957CF"/>
    <w:rsid w:val="00C95FAE"/>
    <w:rsid w:val="00C96B52"/>
    <w:rsid w:val="00CA0163"/>
    <w:rsid w:val="00CA0CCA"/>
    <w:rsid w:val="00CA309C"/>
    <w:rsid w:val="00CA315F"/>
    <w:rsid w:val="00CA6593"/>
    <w:rsid w:val="00CA6B0E"/>
    <w:rsid w:val="00CB28F0"/>
    <w:rsid w:val="00CB2BEF"/>
    <w:rsid w:val="00CB3D0E"/>
    <w:rsid w:val="00CB6D5F"/>
    <w:rsid w:val="00CB71FF"/>
    <w:rsid w:val="00CC063A"/>
    <w:rsid w:val="00CC1D9A"/>
    <w:rsid w:val="00CC4334"/>
    <w:rsid w:val="00CC7592"/>
    <w:rsid w:val="00CC7BCF"/>
    <w:rsid w:val="00CC7C15"/>
    <w:rsid w:val="00CD0103"/>
    <w:rsid w:val="00CD21C3"/>
    <w:rsid w:val="00CD350C"/>
    <w:rsid w:val="00CD42BD"/>
    <w:rsid w:val="00CD4ADA"/>
    <w:rsid w:val="00CD4B58"/>
    <w:rsid w:val="00CD5E04"/>
    <w:rsid w:val="00CD76B9"/>
    <w:rsid w:val="00CE1891"/>
    <w:rsid w:val="00CE1E63"/>
    <w:rsid w:val="00CE22A5"/>
    <w:rsid w:val="00CE2C8D"/>
    <w:rsid w:val="00CE31AE"/>
    <w:rsid w:val="00CE5D73"/>
    <w:rsid w:val="00CE6CDC"/>
    <w:rsid w:val="00CE6F43"/>
    <w:rsid w:val="00CE77D7"/>
    <w:rsid w:val="00CF274F"/>
    <w:rsid w:val="00CF31A7"/>
    <w:rsid w:val="00CF3EF0"/>
    <w:rsid w:val="00D06DC6"/>
    <w:rsid w:val="00D074E2"/>
    <w:rsid w:val="00D078D8"/>
    <w:rsid w:val="00D11176"/>
    <w:rsid w:val="00D166C6"/>
    <w:rsid w:val="00D20327"/>
    <w:rsid w:val="00D22738"/>
    <w:rsid w:val="00D2291D"/>
    <w:rsid w:val="00D23242"/>
    <w:rsid w:val="00D23B94"/>
    <w:rsid w:val="00D24786"/>
    <w:rsid w:val="00D247DA"/>
    <w:rsid w:val="00D270A8"/>
    <w:rsid w:val="00D30063"/>
    <w:rsid w:val="00D310F1"/>
    <w:rsid w:val="00D3476F"/>
    <w:rsid w:val="00D40511"/>
    <w:rsid w:val="00D41537"/>
    <w:rsid w:val="00D44CBD"/>
    <w:rsid w:val="00D4552C"/>
    <w:rsid w:val="00D46582"/>
    <w:rsid w:val="00D472A6"/>
    <w:rsid w:val="00D50884"/>
    <w:rsid w:val="00D527E4"/>
    <w:rsid w:val="00D52A28"/>
    <w:rsid w:val="00D54AFF"/>
    <w:rsid w:val="00D5602F"/>
    <w:rsid w:val="00D57117"/>
    <w:rsid w:val="00D57B37"/>
    <w:rsid w:val="00D60E54"/>
    <w:rsid w:val="00D615DC"/>
    <w:rsid w:val="00D62D03"/>
    <w:rsid w:val="00D64A01"/>
    <w:rsid w:val="00D66436"/>
    <w:rsid w:val="00D66584"/>
    <w:rsid w:val="00D70C92"/>
    <w:rsid w:val="00D72DE4"/>
    <w:rsid w:val="00D73759"/>
    <w:rsid w:val="00D77BA2"/>
    <w:rsid w:val="00D80888"/>
    <w:rsid w:val="00D80B24"/>
    <w:rsid w:val="00D84DE8"/>
    <w:rsid w:val="00D910F4"/>
    <w:rsid w:val="00D92D5A"/>
    <w:rsid w:val="00D93CE7"/>
    <w:rsid w:val="00D95C78"/>
    <w:rsid w:val="00D96DA6"/>
    <w:rsid w:val="00DA11D1"/>
    <w:rsid w:val="00DA2124"/>
    <w:rsid w:val="00DA30CB"/>
    <w:rsid w:val="00DA3238"/>
    <w:rsid w:val="00DA6061"/>
    <w:rsid w:val="00DA788A"/>
    <w:rsid w:val="00DA7F93"/>
    <w:rsid w:val="00DB038C"/>
    <w:rsid w:val="00DB19AC"/>
    <w:rsid w:val="00DB6D68"/>
    <w:rsid w:val="00DC0CF8"/>
    <w:rsid w:val="00DC1CD3"/>
    <w:rsid w:val="00DC204D"/>
    <w:rsid w:val="00DC3666"/>
    <w:rsid w:val="00DC44DE"/>
    <w:rsid w:val="00DD2F80"/>
    <w:rsid w:val="00DD5147"/>
    <w:rsid w:val="00DD6D93"/>
    <w:rsid w:val="00DD73D9"/>
    <w:rsid w:val="00DD7A5D"/>
    <w:rsid w:val="00DE31C8"/>
    <w:rsid w:val="00DE557C"/>
    <w:rsid w:val="00DE6638"/>
    <w:rsid w:val="00DF43CE"/>
    <w:rsid w:val="00DF5CFB"/>
    <w:rsid w:val="00DF7048"/>
    <w:rsid w:val="00DF795F"/>
    <w:rsid w:val="00E001F9"/>
    <w:rsid w:val="00E02823"/>
    <w:rsid w:val="00E05CC0"/>
    <w:rsid w:val="00E079BD"/>
    <w:rsid w:val="00E07DE7"/>
    <w:rsid w:val="00E11890"/>
    <w:rsid w:val="00E143DD"/>
    <w:rsid w:val="00E147AB"/>
    <w:rsid w:val="00E15969"/>
    <w:rsid w:val="00E15A18"/>
    <w:rsid w:val="00E16A19"/>
    <w:rsid w:val="00E16A47"/>
    <w:rsid w:val="00E16B20"/>
    <w:rsid w:val="00E21A1F"/>
    <w:rsid w:val="00E21AE3"/>
    <w:rsid w:val="00E25BE2"/>
    <w:rsid w:val="00E25F1A"/>
    <w:rsid w:val="00E3090B"/>
    <w:rsid w:val="00E30D73"/>
    <w:rsid w:val="00E33342"/>
    <w:rsid w:val="00E352B5"/>
    <w:rsid w:val="00E36DBB"/>
    <w:rsid w:val="00E37586"/>
    <w:rsid w:val="00E413B4"/>
    <w:rsid w:val="00E41583"/>
    <w:rsid w:val="00E42F54"/>
    <w:rsid w:val="00E4684B"/>
    <w:rsid w:val="00E47569"/>
    <w:rsid w:val="00E50AB9"/>
    <w:rsid w:val="00E517C3"/>
    <w:rsid w:val="00E5446A"/>
    <w:rsid w:val="00E55B0E"/>
    <w:rsid w:val="00E55F0F"/>
    <w:rsid w:val="00E63713"/>
    <w:rsid w:val="00E63EE5"/>
    <w:rsid w:val="00E64B5D"/>
    <w:rsid w:val="00E65898"/>
    <w:rsid w:val="00E670AC"/>
    <w:rsid w:val="00E672D6"/>
    <w:rsid w:val="00E7301E"/>
    <w:rsid w:val="00E75EF2"/>
    <w:rsid w:val="00E762A1"/>
    <w:rsid w:val="00E762CA"/>
    <w:rsid w:val="00E76978"/>
    <w:rsid w:val="00E76B14"/>
    <w:rsid w:val="00E77D01"/>
    <w:rsid w:val="00E80A7C"/>
    <w:rsid w:val="00E82196"/>
    <w:rsid w:val="00E842AB"/>
    <w:rsid w:val="00E84D15"/>
    <w:rsid w:val="00E86A9D"/>
    <w:rsid w:val="00E86B6A"/>
    <w:rsid w:val="00E87872"/>
    <w:rsid w:val="00E87A97"/>
    <w:rsid w:val="00E91263"/>
    <w:rsid w:val="00E959B9"/>
    <w:rsid w:val="00E96137"/>
    <w:rsid w:val="00E96EA2"/>
    <w:rsid w:val="00EA2714"/>
    <w:rsid w:val="00EA2FAF"/>
    <w:rsid w:val="00EA36DD"/>
    <w:rsid w:val="00EA3BCB"/>
    <w:rsid w:val="00EA455A"/>
    <w:rsid w:val="00EB0904"/>
    <w:rsid w:val="00EB165A"/>
    <w:rsid w:val="00EB16BF"/>
    <w:rsid w:val="00EB4FFE"/>
    <w:rsid w:val="00EB6380"/>
    <w:rsid w:val="00EC104B"/>
    <w:rsid w:val="00EC185B"/>
    <w:rsid w:val="00EC1C71"/>
    <w:rsid w:val="00EC4E6E"/>
    <w:rsid w:val="00EC799D"/>
    <w:rsid w:val="00ED0445"/>
    <w:rsid w:val="00ED2A0A"/>
    <w:rsid w:val="00ED4407"/>
    <w:rsid w:val="00ED4EB8"/>
    <w:rsid w:val="00ED5330"/>
    <w:rsid w:val="00ED65F4"/>
    <w:rsid w:val="00ED6811"/>
    <w:rsid w:val="00EE2818"/>
    <w:rsid w:val="00EE3629"/>
    <w:rsid w:val="00EE408A"/>
    <w:rsid w:val="00EE56DA"/>
    <w:rsid w:val="00EE6DEE"/>
    <w:rsid w:val="00EE7D2A"/>
    <w:rsid w:val="00EE7F0E"/>
    <w:rsid w:val="00EF11A5"/>
    <w:rsid w:val="00EF48E4"/>
    <w:rsid w:val="00EF5C70"/>
    <w:rsid w:val="00F018E4"/>
    <w:rsid w:val="00F022CC"/>
    <w:rsid w:val="00F0390E"/>
    <w:rsid w:val="00F07161"/>
    <w:rsid w:val="00F1126C"/>
    <w:rsid w:val="00F11824"/>
    <w:rsid w:val="00F14B17"/>
    <w:rsid w:val="00F16C13"/>
    <w:rsid w:val="00F16E62"/>
    <w:rsid w:val="00F205FC"/>
    <w:rsid w:val="00F20EE9"/>
    <w:rsid w:val="00F22D8A"/>
    <w:rsid w:val="00F234C4"/>
    <w:rsid w:val="00F24C4E"/>
    <w:rsid w:val="00F25DDA"/>
    <w:rsid w:val="00F32B75"/>
    <w:rsid w:val="00F33E70"/>
    <w:rsid w:val="00F34518"/>
    <w:rsid w:val="00F35072"/>
    <w:rsid w:val="00F35E58"/>
    <w:rsid w:val="00F3688D"/>
    <w:rsid w:val="00F37589"/>
    <w:rsid w:val="00F41B40"/>
    <w:rsid w:val="00F42340"/>
    <w:rsid w:val="00F42DFB"/>
    <w:rsid w:val="00F42FCC"/>
    <w:rsid w:val="00F444E4"/>
    <w:rsid w:val="00F46225"/>
    <w:rsid w:val="00F500C6"/>
    <w:rsid w:val="00F51503"/>
    <w:rsid w:val="00F526CF"/>
    <w:rsid w:val="00F52B40"/>
    <w:rsid w:val="00F5362B"/>
    <w:rsid w:val="00F57858"/>
    <w:rsid w:val="00F578EF"/>
    <w:rsid w:val="00F60EB1"/>
    <w:rsid w:val="00F62404"/>
    <w:rsid w:val="00F63E49"/>
    <w:rsid w:val="00F6559B"/>
    <w:rsid w:val="00F66733"/>
    <w:rsid w:val="00F765E3"/>
    <w:rsid w:val="00F8078E"/>
    <w:rsid w:val="00F819C6"/>
    <w:rsid w:val="00F828D0"/>
    <w:rsid w:val="00F83046"/>
    <w:rsid w:val="00F83BF8"/>
    <w:rsid w:val="00F85419"/>
    <w:rsid w:val="00F8698D"/>
    <w:rsid w:val="00F9113B"/>
    <w:rsid w:val="00F91602"/>
    <w:rsid w:val="00F919EB"/>
    <w:rsid w:val="00F91CB4"/>
    <w:rsid w:val="00F9269B"/>
    <w:rsid w:val="00F94217"/>
    <w:rsid w:val="00F95B25"/>
    <w:rsid w:val="00F97E36"/>
    <w:rsid w:val="00FA0629"/>
    <w:rsid w:val="00FA30E2"/>
    <w:rsid w:val="00FA3B35"/>
    <w:rsid w:val="00FA3E4E"/>
    <w:rsid w:val="00FA6BED"/>
    <w:rsid w:val="00FB02AD"/>
    <w:rsid w:val="00FB0F94"/>
    <w:rsid w:val="00FB39D2"/>
    <w:rsid w:val="00FB3E94"/>
    <w:rsid w:val="00FC0344"/>
    <w:rsid w:val="00FC39A7"/>
    <w:rsid w:val="00FC5647"/>
    <w:rsid w:val="00FC6765"/>
    <w:rsid w:val="00FC70B0"/>
    <w:rsid w:val="00FC7B55"/>
    <w:rsid w:val="00FC7C74"/>
    <w:rsid w:val="00FD05B0"/>
    <w:rsid w:val="00FD08BF"/>
    <w:rsid w:val="00FD1789"/>
    <w:rsid w:val="00FD2AF2"/>
    <w:rsid w:val="00FD53E3"/>
    <w:rsid w:val="00FD72B7"/>
    <w:rsid w:val="00FD7FA3"/>
    <w:rsid w:val="00FE2317"/>
    <w:rsid w:val="00FE2827"/>
    <w:rsid w:val="00FE2EB3"/>
    <w:rsid w:val="00FE2F97"/>
    <w:rsid w:val="00FE3648"/>
    <w:rsid w:val="00FE4136"/>
    <w:rsid w:val="00FE5743"/>
    <w:rsid w:val="00FE7D8A"/>
    <w:rsid w:val="00FF2EAB"/>
    <w:rsid w:val="00FF52DC"/>
    <w:rsid w:val="010158D6"/>
    <w:rsid w:val="01176EA7"/>
    <w:rsid w:val="01362433"/>
    <w:rsid w:val="01395070"/>
    <w:rsid w:val="01456D76"/>
    <w:rsid w:val="015E118B"/>
    <w:rsid w:val="01633B0E"/>
    <w:rsid w:val="016A6BD7"/>
    <w:rsid w:val="017917F2"/>
    <w:rsid w:val="017B1016"/>
    <w:rsid w:val="019B1886"/>
    <w:rsid w:val="01A54BB4"/>
    <w:rsid w:val="01B54B2A"/>
    <w:rsid w:val="01CA6EDA"/>
    <w:rsid w:val="01D54643"/>
    <w:rsid w:val="020531A4"/>
    <w:rsid w:val="02070BB3"/>
    <w:rsid w:val="021C29C7"/>
    <w:rsid w:val="02405F8A"/>
    <w:rsid w:val="02442A6D"/>
    <w:rsid w:val="02661E94"/>
    <w:rsid w:val="02681031"/>
    <w:rsid w:val="028F0B41"/>
    <w:rsid w:val="02BD63A8"/>
    <w:rsid w:val="02BE3A7E"/>
    <w:rsid w:val="02DC5CB3"/>
    <w:rsid w:val="032064E7"/>
    <w:rsid w:val="034846B1"/>
    <w:rsid w:val="034C4525"/>
    <w:rsid w:val="03604B36"/>
    <w:rsid w:val="036C4CB6"/>
    <w:rsid w:val="03906A9D"/>
    <w:rsid w:val="03AD5D6D"/>
    <w:rsid w:val="03BB7FBE"/>
    <w:rsid w:val="03BF00DE"/>
    <w:rsid w:val="03C83BF5"/>
    <w:rsid w:val="03CC21CB"/>
    <w:rsid w:val="03DB7EF1"/>
    <w:rsid w:val="03F04C16"/>
    <w:rsid w:val="03F5639E"/>
    <w:rsid w:val="040A684F"/>
    <w:rsid w:val="040E335E"/>
    <w:rsid w:val="04131BA8"/>
    <w:rsid w:val="043C3B46"/>
    <w:rsid w:val="044C330C"/>
    <w:rsid w:val="04626DD3"/>
    <w:rsid w:val="04874344"/>
    <w:rsid w:val="048D038D"/>
    <w:rsid w:val="04AD0F0D"/>
    <w:rsid w:val="04B85ED2"/>
    <w:rsid w:val="04BD38C2"/>
    <w:rsid w:val="04D035F5"/>
    <w:rsid w:val="04E856DB"/>
    <w:rsid w:val="04F33787"/>
    <w:rsid w:val="05096457"/>
    <w:rsid w:val="051200B1"/>
    <w:rsid w:val="051F632A"/>
    <w:rsid w:val="053578FC"/>
    <w:rsid w:val="05816FE5"/>
    <w:rsid w:val="05AB5E10"/>
    <w:rsid w:val="05AF3B52"/>
    <w:rsid w:val="05B42F17"/>
    <w:rsid w:val="05C70E9C"/>
    <w:rsid w:val="05D11D1B"/>
    <w:rsid w:val="05D30F88"/>
    <w:rsid w:val="05E337FC"/>
    <w:rsid w:val="05E94865"/>
    <w:rsid w:val="061816F7"/>
    <w:rsid w:val="0658762B"/>
    <w:rsid w:val="06F86E33"/>
    <w:rsid w:val="073A38EF"/>
    <w:rsid w:val="07852893"/>
    <w:rsid w:val="07A06338"/>
    <w:rsid w:val="07C338E5"/>
    <w:rsid w:val="080A32C2"/>
    <w:rsid w:val="08193505"/>
    <w:rsid w:val="081A3AF1"/>
    <w:rsid w:val="081E77A0"/>
    <w:rsid w:val="0832587A"/>
    <w:rsid w:val="08381BDD"/>
    <w:rsid w:val="08751B62"/>
    <w:rsid w:val="08BC0A60"/>
    <w:rsid w:val="08E23B4D"/>
    <w:rsid w:val="08E7265B"/>
    <w:rsid w:val="09267C87"/>
    <w:rsid w:val="092E1232"/>
    <w:rsid w:val="09434CDD"/>
    <w:rsid w:val="0951179A"/>
    <w:rsid w:val="0955056D"/>
    <w:rsid w:val="096D58B6"/>
    <w:rsid w:val="097529BD"/>
    <w:rsid w:val="099068C6"/>
    <w:rsid w:val="09AB3AC2"/>
    <w:rsid w:val="09AD2157"/>
    <w:rsid w:val="09C501B8"/>
    <w:rsid w:val="09DB7DD1"/>
    <w:rsid w:val="09E142C6"/>
    <w:rsid w:val="09E2251E"/>
    <w:rsid w:val="09ED5CFB"/>
    <w:rsid w:val="09EF7083"/>
    <w:rsid w:val="0A0E0220"/>
    <w:rsid w:val="0A0E6FC6"/>
    <w:rsid w:val="0A3D797F"/>
    <w:rsid w:val="0A4343BF"/>
    <w:rsid w:val="0A643FF1"/>
    <w:rsid w:val="0A917CCA"/>
    <w:rsid w:val="0AF70E61"/>
    <w:rsid w:val="0B445968"/>
    <w:rsid w:val="0B5A00BC"/>
    <w:rsid w:val="0B5D57D5"/>
    <w:rsid w:val="0B6B3A57"/>
    <w:rsid w:val="0B9C6927"/>
    <w:rsid w:val="0BC33D8F"/>
    <w:rsid w:val="0BD7795F"/>
    <w:rsid w:val="0C974557"/>
    <w:rsid w:val="0CA13776"/>
    <w:rsid w:val="0CAD6B71"/>
    <w:rsid w:val="0CBD4DA7"/>
    <w:rsid w:val="0D074274"/>
    <w:rsid w:val="0D116EA1"/>
    <w:rsid w:val="0D1B4866"/>
    <w:rsid w:val="0D270472"/>
    <w:rsid w:val="0D632669"/>
    <w:rsid w:val="0D7336B7"/>
    <w:rsid w:val="0D800D43"/>
    <w:rsid w:val="0D821B4C"/>
    <w:rsid w:val="0D921D8F"/>
    <w:rsid w:val="0D9F26FE"/>
    <w:rsid w:val="0DA10224"/>
    <w:rsid w:val="0DB22432"/>
    <w:rsid w:val="0DCE5FCA"/>
    <w:rsid w:val="0DCF1345"/>
    <w:rsid w:val="0DE545B5"/>
    <w:rsid w:val="0E0D1416"/>
    <w:rsid w:val="0E1A3B33"/>
    <w:rsid w:val="0E213113"/>
    <w:rsid w:val="0E3E1923"/>
    <w:rsid w:val="0E481524"/>
    <w:rsid w:val="0E5C172E"/>
    <w:rsid w:val="0E83792A"/>
    <w:rsid w:val="0E9D0081"/>
    <w:rsid w:val="0E9D0200"/>
    <w:rsid w:val="0EAF4BC3"/>
    <w:rsid w:val="0EBC435A"/>
    <w:rsid w:val="0ECF491D"/>
    <w:rsid w:val="0ED1528F"/>
    <w:rsid w:val="0EE57E6C"/>
    <w:rsid w:val="0EF4230F"/>
    <w:rsid w:val="0EF75421"/>
    <w:rsid w:val="0EFB272B"/>
    <w:rsid w:val="0F01534F"/>
    <w:rsid w:val="0F040A6B"/>
    <w:rsid w:val="0F0617AE"/>
    <w:rsid w:val="0F31654C"/>
    <w:rsid w:val="0F3A27A7"/>
    <w:rsid w:val="0F696B20"/>
    <w:rsid w:val="0F9F003C"/>
    <w:rsid w:val="0FA4224E"/>
    <w:rsid w:val="0FA83AEC"/>
    <w:rsid w:val="101B0335"/>
    <w:rsid w:val="10483483"/>
    <w:rsid w:val="1053332C"/>
    <w:rsid w:val="10565840"/>
    <w:rsid w:val="10635C65"/>
    <w:rsid w:val="108D4BAC"/>
    <w:rsid w:val="10971757"/>
    <w:rsid w:val="10B85FB1"/>
    <w:rsid w:val="10DE44CF"/>
    <w:rsid w:val="10E50F81"/>
    <w:rsid w:val="10EF54A9"/>
    <w:rsid w:val="10F42A16"/>
    <w:rsid w:val="10F468BD"/>
    <w:rsid w:val="110F7B9B"/>
    <w:rsid w:val="112278CE"/>
    <w:rsid w:val="112C6057"/>
    <w:rsid w:val="112F3BCA"/>
    <w:rsid w:val="113F222E"/>
    <w:rsid w:val="1146085A"/>
    <w:rsid w:val="11717F0E"/>
    <w:rsid w:val="118E3DE8"/>
    <w:rsid w:val="119B31DD"/>
    <w:rsid w:val="119D183C"/>
    <w:rsid w:val="119E0B03"/>
    <w:rsid w:val="11D8177B"/>
    <w:rsid w:val="11E927B1"/>
    <w:rsid w:val="11F272A1"/>
    <w:rsid w:val="121F5BBC"/>
    <w:rsid w:val="1222042E"/>
    <w:rsid w:val="122F3B9C"/>
    <w:rsid w:val="127E28E2"/>
    <w:rsid w:val="129B7938"/>
    <w:rsid w:val="12CF76F9"/>
    <w:rsid w:val="12DD44FB"/>
    <w:rsid w:val="1314481A"/>
    <w:rsid w:val="13182AE4"/>
    <w:rsid w:val="131E2317"/>
    <w:rsid w:val="1331204B"/>
    <w:rsid w:val="13314807"/>
    <w:rsid w:val="133438E9"/>
    <w:rsid w:val="13741F37"/>
    <w:rsid w:val="141A79B4"/>
    <w:rsid w:val="141F20CF"/>
    <w:rsid w:val="142B74EC"/>
    <w:rsid w:val="1461070D"/>
    <w:rsid w:val="147D266F"/>
    <w:rsid w:val="148D3859"/>
    <w:rsid w:val="149621BD"/>
    <w:rsid w:val="14C0633D"/>
    <w:rsid w:val="14C47272"/>
    <w:rsid w:val="14CE0B2A"/>
    <w:rsid w:val="14FC0436"/>
    <w:rsid w:val="151B08BC"/>
    <w:rsid w:val="15217498"/>
    <w:rsid w:val="15275EB7"/>
    <w:rsid w:val="155344FA"/>
    <w:rsid w:val="15576CFC"/>
    <w:rsid w:val="15704A85"/>
    <w:rsid w:val="15A05265"/>
    <w:rsid w:val="15DA0777"/>
    <w:rsid w:val="16020AF9"/>
    <w:rsid w:val="1614410E"/>
    <w:rsid w:val="16272E7D"/>
    <w:rsid w:val="162B173B"/>
    <w:rsid w:val="166278B3"/>
    <w:rsid w:val="166C5F31"/>
    <w:rsid w:val="16797F90"/>
    <w:rsid w:val="167D126A"/>
    <w:rsid w:val="167E7F2A"/>
    <w:rsid w:val="168626AD"/>
    <w:rsid w:val="16A07CA5"/>
    <w:rsid w:val="16A91A89"/>
    <w:rsid w:val="16B94831"/>
    <w:rsid w:val="16E34234"/>
    <w:rsid w:val="16E74D15"/>
    <w:rsid w:val="16F13F7E"/>
    <w:rsid w:val="172B6DB1"/>
    <w:rsid w:val="173F0A02"/>
    <w:rsid w:val="175B4C99"/>
    <w:rsid w:val="179606CE"/>
    <w:rsid w:val="17DF3F72"/>
    <w:rsid w:val="17E85D70"/>
    <w:rsid w:val="181567A7"/>
    <w:rsid w:val="18414ADE"/>
    <w:rsid w:val="1853036D"/>
    <w:rsid w:val="185D614B"/>
    <w:rsid w:val="187D53EA"/>
    <w:rsid w:val="18971B5C"/>
    <w:rsid w:val="18AB1F57"/>
    <w:rsid w:val="18B84674"/>
    <w:rsid w:val="18C406DA"/>
    <w:rsid w:val="18C96881"/>
    <w:rsid w:val="18FB3B7E"/>
    <w:rsid w:val="18FC6C57"/>
    <w:rsid w:val="19017DC9"/>
    <w:rsid w:val="191C01B2"/>
    <w:rsid w:val="197E74AE"/>
    <w:rsid w:val="198D31B6"/>
    <w:rsid w:val="19CA465F"/>
    <w:rsid w:val="19CE2DCF"/>
    <w:rsid w:val="19CF1C75"/>
    <w:rsid w:val="19EF40C6"/>
    <w:rsid w:val="1A082D25"/>
    <w:rsid w:val="1A302507"/>
    <w:rsid w:val="1A3D7527"/>
    <w:rsid w:val="1A5605E9"/>
    <w:rsid w:val="1A606D71"/>
    <w:rsid w:val="1A6C5716"/>
    <w:rsid w:val="1A72454A"/>
    <w:rsid w:val="1A7A3F63"/>
    <w:rsid w:val="1A974E89"/>
    <w:rsid w:val="1A9D3888"/>
    <w:rsid w:val="1AAD645B"/>
    <w:rsid w:val="1AD75285"/>
    <w:rsid w:val="1AEB6F83"/>
    <w:rsid w:val="1B01065C"/>
    <w:rsid w:val="1B05682F"/>
    <w:rsid w:val="1B2A70AB"/>
    <w:rsid w:val="1B3B1CB8"/>
    <w:rsid w:val="1B607DF3"/>
    <w:rsid w:val="1B6470C8"/>
    <w:rsid w:val="1B6663E5"/>
    <w:rsid w:val="1B80591D"/>
    <w:rsid w:val="1BA334FB"/>
    <w:rsid w:val="1BB9498B"/>
    <w:rsid w:val="1C031960"/>
    <w:rsid w:val="1C054074"/>
    <w:rsid w:val="1C2036D9"/>
    <w:rsid w:val="1C322CA5"/>
    <w:rsid w:val="1C4A5F2B"/>
    <w:rsid w:val="1C4E5A1B"/>
    <w:rsid w:val="1C7A4347"/>
    <w:rsid w:val="1C827473"/>
    <w:rsid w:val="1C896A53"/>
    <w:rsid w:val="1C93342E"/>
    <w:rsid w:val="1CCA0171"/>
    <w:rsid w:val="1CDD6D9F"/>
    <w:rsid w:val="1CE74CE3"/>
    <w:rsid w:val="1CF20976"/>
    <w:rsid w:val="1CFF0AC4"/>
    <w:rsid w:val="1D04257E"/>
    <w:rsid w:val="1D081EDA"/>
    <w:rsid w:val="1D1508D2"/>
    <w:rsid w:val="1D1548C2"/>
    <w:rsid w:val="1D232A04"/>
    <w:rsid w:val="1D37025D"/>
    <w:rsid w:val="1D3732DE"/>
    <w:rsid w:val="1D4E37F9"/>
    <w:rsid w:val="1D5C7CC4"/>
    <w:rsid w:val="1DB56386"/>
    <w:rsid w:val="1DD65CC8"/>
    <w:rsid w:val="1E053DA9"/>
    <w:rsid w:val="1E0C25AC"/>
    <w:rsid w:val="1E0F209D"/>
    <w:rsid w:val="1E2E60EA"/>
    <w:rsid w:val="1E4F26E1"/>
    <w:rsid w:val="1E7112F2"/>
    <w:rsid w:val="1EA23DFC"/>
    <w:rsid w:val="1EAC4C7B"/>
    <w:rsid w:val="1EB31B66"/>
    <w:rsid w:val="1EEA6DD8"/>
    <w:rsid w:val="1EF31F30"/>
    <w:rsid w:val="1F8654CC"/>
    <w:rsid w:val="1F9000F9"/>
    <w:rsid w:val="1F911783"/>
    <w:rsid w:val="1FC85AE5"/>
    <w:rsid w:val="1FCF29CF"/>
    <w:rsid w:val="1FCF5048"/>
    <w:rsid w:val="1FD438BF"/>
    <w:rsid w:val="203C5B8B"/>
    <w:rsid w:val="20823EE5"/>
    <w:rsid w:val="2092466C"/>
    <w:rsid w:val="20C04A0E"/>
    <w:rsid w:val="20D22E7F"/>
    <w:rsid w:val="20E45FCC"/>
    <w:rsid w:val="211C7E96"/>
    <w:rsid w:val="214E5335"/>
    <w:rsid w:val="216D6944"/>
    <w:rsid w:val="218E5F64"/>
    <w:rsid w:val="21A9463C"/>
    <w:rsid w:val="21AF5D06"/>
    <w:rsid w:val="21B175A4"/>
    <w:rsid w:val="21B7196D"/>
    <w:rsid w:val="21BE23A9"/>
    <w:rsid w:val="22010E3A"/>
    <w:rsid w:val="221C2118"/>
    <w:rsid w:val="22235254"/>
    <w:rsid w:val="227A1950"/>
    <w:rsid w:val="229E6FEB"/>
    <w:rsid w:val="22D12F02"/>
    <w:rsid w:val="22D46033"/>
    <w:rsid w:val="22E14E98"/>
    <w:rsid w:val="22EA7B20"/>
    <w:rsid w:val="22F64717"/>
    <w:rsid w:val="23184C91"/>
    <w:rsid w:val="233314C7"/>
    <w:rsid w:val="233A20D8"/>
    <w:rsid w:val="235001DE"/>
    <w:rsid w:val="235D789B"/>
    <w:rsid w:val="236F6869"/>
    <w:rsid w:val="23BD5235"/>
    <w:rsid w:val="23CC30BA"/>
    <w:rsid w:val="23D846D0"/>
    <w:rsid w:val="2408163F"/>
    <w:rsid w:val="24336091"/>
    <w:rsid w:val="24420009"/>
    <w:rsid w:val="24534A83"/>
    <w:rsid w:val="245D5D96"/>
    <w:rsid w:val="24613E12"/>
    <w:rsid w:val="246A02DE"/>
    <w:rsid w:val="247A7B87"/>
    <w:rsid w:val="24A06681"/>
    <w:rsid w:val="24A835F4"/>
    <w:rsid w:val="24EC3CB1"/>
    <w:rsid w:val="250C30B2"/>
    <w:rsid w:val="251A0B90"/>
    <w:rsid w:val="252E2E46"/>
    <w:rsid w:val="25583467"/>
    <w:rsid w:val="255E51C8"/>
    <w:rsid w:val="257845C5"/>
    <w:rsid w:val="257B7155"/>
    <w:rsid w:val="259F1096"/>
    <w:rsid w:val="25B27577"/>
    <w:rsid w:val="25BC3501"/>
    <w:rsid w:val="25D80104"/>
    <w:rsid w:val="25E2369C"/>
    <w:rsid w:val="25ED1489"/>
    <w:rsid w:val="26345C82"/>
    <w:rsid w:val="264E6207"/>
    <w:rsid w:val="265C7550"/>
    <w:rsid w:val="2669559F"/>
    <w:rsid w:val="268D0EEE"/>
    <w:rsid w:val="269561E9"/>
    <w:rsid w:val="26AA326F"/>
    <w:rsid w:val="270608B2"/>
    <w:rsid w:val="27165388"/>
    <w:rsid w:val="273870AC"/>
    <w:rsid w:val="27547E17"/>
    <w:rsid w:val="27897907"/>
    <w:rsid w:val="27AD3C4A"/>
    <w:rsid w:val="27C827ED"/>
    <w:rsid w:val="27C8464C"/>
    <w:rsid w:val="28357A8F"/>
    <w:rsid w:val="2852419D"/>
    <w:rsid w:val="289A78F2"/>
    <w:rsid w:val="28A3176D"/>
    <w:rsid w:val="28C8445F"/>
    <w:rsid w:val="28EF5E90"/>
    <w:rsid w:val="29115535"/>
    <w:rsid w:val="29173887"/>
    <w:rsid w:val="29417CAA"/>
    <w:rsid w:val="29543F45"/>
    <w:rsid w:val="29883BEF"/>
    <w:rsid w:val="299B6018"/>
    <w:rsid w:val="299D065B"/>
    <w:rsid w:val="29BE3B71"/>
    <w:rsid w:val="29E52002"/>
    <w:rsid w:val="29EA5159"/>
    <w:rsid w:val="29F33D05"/>
    <w:rsid w:val="2A102C9E"/>
    <w:rsid w:val="2A1B4A63"/>
    <w:rsid w:val="2A225552"/>
    <w:rsid w:val="2A35683D"/>
    <w:rsid w:val="2A4C2E6E"/>
    <w:rsid w:val="2A68414C"/>
    <w:rsid w:val="2AA52955"/>
    <w:rsid w:val="2ACB3E58"/>
    <w:rsid w:val="2AFB2DB9"/>
    <w:rsid w:val="2B054DB2"/>
    <w:rsid w:val="2B1B0215"/>
    <w:rsid w:val="2B7920F3"/>
    <w:rsid w:val="2B9A225E"/>
    <w:rsid w:val="2BC01D66"/>
    <w:rsid w:val="2BCA067A"/>
    <w:rsid w:val="2BE9306B"/>
    <w:rsid w:val="2BF96B42"/>
    <w:rsid w:val="2BFF463C"/>
    <w:rsid w:val="2C042196"/>
    <w:rsid w:val="2C0F3405"/>
    <w:rsid w:val="2C1B33C6"/>
    <w:rsid w:val="2C624BCB"/>
    <w:rsid w:val="2C6967BD"/>
    <w:rsid w:val="2C7D37B3"/>
    <w:rsid w:val="2C803EDB"/>
    <w:rsid w:val="2C8D7E9A"/>
    <w:rsid w:val="2CC17B44"/>
    <w:rsid w:val="2CCC1121"/>
    <w:rsid w:val="2CF55A53"/>
    <w:rsid w:val="2D32095D"/>
    <w:rsid w:val="2D460049"/>
    <w:rsid w:val="2D737C9E"/>
    <w:rsid w:val="2DA51B1D"/>
    <w:rsid w:val="2DB700C4"/>
    <w:rsid w:val="2DC07DFB"/>
    <w:rsid w:val="2DC25921"/>
    <w:rsid w:val="2DDB2E87"/>
    <w:rsid w:val="2E155657"/>
    <w:rsid w:val="2E21674A"/>
    <w:rsid w:val="2E262ECC"/>
    <w:rsid w:val="2E3642BE"/>
    <w:rsid w:val="2E4A3AA4"/>
    <w:rsid w:val="2E6A2AA0"/>
    <w:rsid w:val="2E8B0409"/>
    <w:rsid w:val="2E8E614B"/>
    <w:rsid w:val="2EA414CB"/>
    <w:rsid w:val="2EB217E6"/>
    <w:rsid w:val="2EB21E3A"/>
    <w:rsid w:val="2EB726C1"/>
    <w:rsid w:val="2ED14D61"/>
    <w:rsid w:val="2ED33B5E"/>
    <w:rsid w:val="2EFA6EB3"/>
    <w:rsid w:val="2EFF2BA5"/>
    <w:rsid w:val="2F1308B0"/>
    <w:rsid w:val="2F2F5238"/>
    <w:rsid w:val="2F370591"/>
    <w:rsid w:val="2F546A4D"/>
    <w:rsid w:val="2F663471"/>
    <w:rsid w:val="2F6E4693"/>
    <w:rsid w:val="2F7013AD"/>
    <w:rsid w:val="2F9B28BE"/>
    <w:rsid w:val="2FBE3D42"/>
    <w:rsid w:val="302F0160"/>
    <w:rsid w:val="30332B06"/>
    <w:rsid w:val="305F38FB"/>
    <w:rsid w:val="307F5D4C"/>
    <w:rsid w:val="30A6152A"/>
    <w:rsid w:val="30A734F4"/>
    <w:rsid w:val="30C465AF"/>
    <w:rsid w:val="30C77E81"/>
    <w:rsid w:val="30CD53CC"/>
    <w:rsid w:val="30D53417"/>
    <w:rsid w:val="30F73B34"/>
    <w:rsid w:val="311E37B6"/>
    <w:rsid w:val="31205744"/>
    <w:rsid w:val="3126410E"/>
    <w:rsid w:val="3126738E"/>
    <w:rsid w:val="31292351"/>
    <w:rsid w:val="31305298"/>
    <w:rsid w:val="314B1693"/>
    <w:rsid w:val="318D6246"/>
    <w:rsid w:val="3199108F"/>
    <w:rsid w:val="31AC1475"/>
    <w:rsid w:val="324C0BC5"/>
    <w:rsid w:val="326C524F"/>
    <w:rsid w:val="326F5A60"/>
    <w:rsid w:val="32786EF6"/>
    <w:rsid w:val="32AC0D3C"/>
    <w:rsid w:val="32B87F91"/>
    <w:rsid w:val="32D560F7"/>
    <w:rsid w:val="32DE13E2"/>
    <w:rsid w:val="330518FC"/>
    <w:rsid w:val="333664E0"/>
    <w:rsid w:val="33487E5C"/>
    <w:rsid w:val="33501BCE"/>
    <w:rsid w:val="335D035B"/>
    <w:rsid w:val="33DF0B1C"/>
    <w:rsid w:val="34040DE9"/>
    <w:rsid w:val="3419652E"/>
    <w:rsid w:val="342E1F62"/>
    <w:rsid w:val="34322B34"/>
    <w:rsid w:val="344A48C2"/>
    <w:rsid w:val="34547511"/>
    <w:rsid w:val="3464552E"/>
    <w:rsid w:val="348F151E"/>
    <w:rsid w:val="349141B8"/>
    <w:rsid w:val="34AF4725"/>
    <w:rsid w:val="34C208FD"/>
    <w:rsid w:val="34EC7728"/>
    <w:rsid w:val="350D3465"/>
    <w:rsid w:val="352A3903"/>
    <w:rsid w:val="352B0250"/>
    <w:rsid w:val="35500F2A"/>
    <w:rsid w:val="356A2173"/>
    <w:rsid w:val="35BD3403"/>
    <w:rsid w:val="35C14677"/>
    <w:rsid w:val="35C36428"/>
    <w:rsid w:val="35F40F8A"/>
    <w:rsid w:val="361D07CB"/>
    <w:rsid w:val="36226A46"/>
    <w:rsid w:val="362719E6"/>
    <w:rsid w:val="36487EFC"/>
    <w:rsid w:val="364C66D0"/>
    <w:rsid w:val="36582EA1"/>
    <w:rsid w:val="365C7FA8"/>
    <w:rsid w:val="36630C68"/>
    <w:rsid w:val="36A85978"/>
    <w:rsid w:val="36F33268"/>
    <w:rsid w:val="36F854AB"/>
    <w:rsid w:val="37017C34"/>
    <w:rsid w:val="37137D4A"/>
    <w:rsid w:val="371F6126"/>
    <w:rsid w:val="37321D6A"/>
    <w:rsid w:val="374970B3"/>
    <w:rsid w:val="37503F9E"/>
    <w:rsid w:val="376B527C"/>
    <w:rsid w:val="376E6B1A"/>
    <w:rsid w:val="378C2A42"/>
    <w:rsid w:val="37A8329F"/>
    <w:rsid w:val="37B073FF"/>
    <w:rsid w:val="37D50947"/>
    <w:rsid w:val="37E40B8A"/>
    <w:rsid w:val="37E66B23"/>
    <w:rsid w:val="37F92887"/>
    <w:rsid w:val="38183C41"/>
    <w:rsid w:val="382947EF"/>
    <w:rsid w:val="383E473E"/>
    <w:rsid w:val="384A6C3F"/>
    <w:rsid w:val="385451B7"/>
    <w:rsid w:val="386506F9"/>
    <w:rsid w:val="386A5533"/>
    <w:rsid w:val="387359C5"/>
    <w:rsid w:val="387A79BE"/>
    <w:rsid w:val="3880089D"/>
    <w:rsid w:val="389D76B7"/>
    <w:rsid w:val="38BD1B07"/>
    <w:rsid w:val="38BE762D"/>
    <w:rsid w:val="38C725EC"/>
    <w:rsid w:val="38CA762F"/>
    <w:rsid w:val="38DA30C4"/>
    <w:rsid w:val="38E01351"/>
    <w:rsid w:val="390B0AC4"/>
    <w:rsid w:val="39131727"/>
    <w:rsid w:val="39330A63"/>
    <w:rsid w:val="397E4503"/>
    <w:rsid w:val="398459A3"/>
    <w:rsid w:val="39885310"/>
    <w:rsid w:val="399B1E07"/>
    <w:rsid w:val="39B34CB8"/>
    <w:rsid w:val="39B3567D"/>
    <w:rsid w:val="39D07E9D"/>
    <w:rsid w:val="39E3734B"/>
    <w:rsid w:val="39E92488"/>
    <w:rsid w:val="39EE5CF0"/>
    <w:rsid w:val="39F67975"/>
    <w:rsid w:val="39FB587A"/>
    <w:rsid w:val="3A2548D7"/>
    <w:rsid w:val="3A5B15D7"/>
    <w:rsid w:val="3A611451"/>
    <w:rsid w:val="3A922B1F"/>
    <w:rsid w:val="3ABE3914"/>
    <w:rsid w:val="3AF853D0"/>
    <w:rsid w:val="3B054FCD"/>
    <w:rsid w:val="3B115F84"/>
    <w:rsid w:val="3B3420BE"/>
    <w:rsid w:val="3B443E1A"/>
    <w:rsid w:val="3B4C2CCE"/>
    <w:rsid w:val="3B5F0C53"/>
    <w:rsid w:val="3B5F50F7"/>
    <w:rsid w:val="3B8561E0"/>
    <w:rsid w:val="3BA77979"/>
    <w:rsid w:val="3BB014AF"/>
    <w:rsid w:val="3C473A73"/>
    <w:rsid w:val="3C5C33E5"/>
    <w:rsid w:val="3C7A279D"/>
    <w:rsid w:val="3C9E39FD"/>
    <w:rsid w:val="3CA60B04"/>
    <w:rsid w:val="3CB11983"/>
    <w:rsid w:val="3CC01BC6"/>
    <w:rsid w:val="3CC6645B"/>
    <w:rsid w:val="3CC77FDB"/>
    <w:rsid w:val="3CEA4535"/>
    <w:rsid w:val="3D1141CF"/>
    <w:rsid w:val="3D1A11BF"/>
    <w:rsid w:val="3D22018A"/>
    <w:rsid w:val="3D325F9F"/>
    <w:rsid w:val="3D766728"/>
    <w:rsid w:val="3D7A6218"/>
    <w:rsid w:val="3DC00BF0"/>
    <w:rsid w:val="3DC15BF5"/>
    <w:rsid w:val="3DE613FF"/>
    <w:rsid w:val="3DEB4A20"/>
    <w:rsid w:val="3E263CAA"/>
    <w:rsid w:val="3E2B7513"/>
    <w:rsid w:val="3E35213F"/>
    <w:rsid w:val="3E452AD4"/>
    <w:rsid w:val="3E6A3E8E"/>
    <w:rsid w:val="3E9F1B81"/>
    <w:rsid w:val="3ED00C1C"/>
    <w:rsid w:val="3EDF3E59"/>
    <w:rsid w:val="3EF23B8C"/>
    <w:rsid w:val="3EFD1105"/>
    <w:rsid w:val="3EFE4C27"/>
    <w:rsid w:val="3F111B38"/>
    <w:rsid w:val="3F315856"/>
    <w:rsid w:val="3F397CDC"/>
    <w:rsid w:val="3F4152B0"/>
    <w:rsid w:val="3F4E5D10"/>
    <w:rsid w:val="3F5E5CF3"/>
    <w:rsid w:val="3F88214E"/>
    <w:rsid w:val="3F8B4C0C"/>
    <w:rsid w:val="3FA22FD9"/>
    <w:rsid w:val="3FEF6F4A"/>
    <w:rsid w:val="400E26B5"/>
    <w:rsid w:val="4016186E"/>
    <w:rsid w:val="40247A02"/>
    <w:rsid w:val="40247C3E"/>
    <w:rsid w:val="402A2330"/>
    <w:rsid w:val="40415B0D"/>
    <w:rsid w:val="410D73A4"/>
    <w:rsid w:val="41281AE7"/>
    <w:rsid w:val="4150172F"/>
    <w:rsid w:val="415607DF"/>
    <w:rsid w:val="416F0960"/>
    <w:rsid w:val="41887F67"/>
    <w:rsid w:val="41900744"/>
    <w:rsid w:val="419A236D"/>
    <w:rsid w:val="419E7FFC"/>
    <w:rsid w:val="41F117FB"/>
    <w:rsid w:val="420A4459"/>
    <w:rsid w:val="424C5CAA"/>
    <w:rsid w:val="42B07176"/>
    <w:rsid w:val="42B51AA1"/>
    <w:rsid w:val="42C85330"/>
    <w:rsid w:val="42E63A08"/>
    <w:rsid w:val="42E934F8"/>
    <w:rsid w:val="42F8373B"/>
    <w:rsid w:val="43006221"/>
    <w:rsid w:val="433A4C14"/>
    <w:rsid w:val="433E1A96"/>
    <w:rsid w:val="438409C6"/>
    <w:rsid w:val="439C056B"/>
    <w:rsid w:val="43B27D8E"/>
    <w:rsid w:val="43BD12C3"/>
    <w:rsid w:val="43C50826"/>
    <w:rsid w:val="43EE49CD"/>
    <w:rsid w:val="441D78FE"/>
    <w:rsid w:val="44254A04"/>
    <w:rsid w:val="44484543"/>
    <w:rsid w:val="44671F4A"/>
    <w:rsid w:val="446B39A8"/>
    <w:rsid w:val="44915BF6"/>
    <w:rsid w:val="44B215C9"/>
    <w:rsid w:val="44DB1021"/>
    <w:rsid w:val="44DC7C1D"/>
    <w:rsid w:val="450B2EEB"/>
    <w:rsid w:val="451A4BD9"/>
    <w:rsid w:val="45243306"/>
    <w:rsid w:val="45393ACD"/>
    <w:rsid w:val="453A628D"/>
    <w:rsid w:val="454C4C9E"/>
    <w:rsid w:val="456A4DC4"/>
    <w:rsid w:val="457E018D"/>
    <w:rsid w:val="458A0FC3"/>
    <w:rsid w:val="45A164C3"/>
    <w:rsid w:val="45CE5BFE"/>
    <w:rsid w:val="45E07840"/>
    <w:rsid w:val="45F738AB"/>
    <w:rsid w:val="45FC3A47"/>
    <w:rsid w:val="45FD59D5"/>
    <w:rsid w:val="460219E9"/>
    <w:rsid w:val="46075B66"/>
    <w:rsid w:val="461D7D82"/>
    <w:rsid w:val="4632421F"/>
    <w:rsid w:val="463D1EB5"/>
    <w:rsid w:val="46676ED7"/>
    <w:rsid w:val="46AF5692"/>
    <w:rsid w:val="46DA4B2B"/>
    <w:rsid w:val="46E44703"/>
    <w:rsid w:val="46E73EFB"/>
    <w:rsid w:val="47063F7C"/>
    <w:rsid w:val="470E2F3F"/>
    <w:rsid w:val="470E5D93"/>
    <w:rsid w:val="47161135"/>
    <w:rsid w:val="476651B8"/>
    <w:rsid w:val="47941C85"/>
    <w:rsid w:val="47CC58C3"/>
    <w:rsid w:val="47D76015"/>
    <w:rsid w:val="47F46BC7"/>
    <w:rsid w:val="48253225"/>
    <w:rsid w:val="484935B2"/>
    <w:rsid w:val="48AB2EC3"/>
    <w:rsid w:val="48B774AF"/>
    <w:rsid w:val="48B85BB4"/>
    <w:rsid w:val="48CE566A"/>
    <w:rsid w:val="492928A1"/>
    <w:rsid w:val="49471284"/>
    <w:rsid w:val="49757894"/>
    <w:rsid w:val="49765FA0"/>
    <w:rsid w:val="49902920"/>
    <w:rsid w:val="49AD34D2"/>
    <w:rsid w:val="49FA4775"/>
    <w:rsid w:val="4A110DCF"/>
    <w:rsid w:val="4A136E6D"/>
    <w:rsid w:val="4A2B2D35"/>
    <w:rsid w:val="4A8F0E29"/>
    <w:rsid w:val="4A8F2FB0"/>
    <w:rsid w:val="4A946440"/>
    <w:rsid w:val="4A963F66"/>
    <w:rsid w:val="4ACF3202"/>
    <w:rsid w:val="4ADD0A37"/>
    <w:rsid w:val="4ADD3943"/>
    <w:rsid w:val="4B180F34"/>
    <w:rsid w:val="4B3E0173"/>
    <w:rsid w:val="4B453441"/>
    <w:rsid w:val="4B4618DE"/>
    <w:rsid w:val="4BDD2547"/>
    <w:rsid w:val="4BEA7E5D"/>
    <w:rsid w:val="4C0C7863"/>
    <w:rsid w:val="4C1142BE"/>
    <w:rsid w:val="4C4C5224"/>
    <w:rsid w:val="4C72630D"/>
    <w:rsid w:val="4C95758A"/>
    <w:rsid w:val="4CA16EAB"/>
    <w:rsid w:val="4CB80889"/>
    <w:rsid w:val="4CBD3A2C"/>
    <w:rsid w:val="4CC47C3D"/>
    <w:rsid w:val="4CD62960"/>
    <w:rsid w:val="4CE147EA"/>
    <w:rsid w:val="4CFD0FA3"/>
    <w:rsid w:val="4D0D0583"/>
    <w:rsid w:val="4D4B54DB"/>
    <w:rsid w:val="4D4C0C8D"/>
    <w:rsid w:val="4D554464"/>
    <w:rsid w:val="4D5D0565"/>
    <w:rsid w:val="4D830C16"/>
    <w:rsid w:val="4D924EB8"/>
    <w:rsid w:val="4DAB41CC"/>
    <w:rsid w:val="4DF55AE6"/>
    <w:rsid w:val="4E027980"/>
    <w:rsid w:val="4E157897"/>
    <w:rsid w:val="4E390250"/>
    <w:rsid w:val="4E5B35AF"/>
    <w:rsid w:val="4E7307AF"/>
    <w:rsid w:val="4E742810"/>
    <w:rsid w:val="4E7B6939"/>
    <w:rsid w:val="4E7E368F"/>
    <w:rsid w:val="4E7E45EB"/>
    <w:rsid w:val="4EB4172E"/>
    <w:rsid w:val="4EBE7F2F"/>
    <w:rsid w:val="4EC86314"/>
    <w:rsid w:val="4EDA4D7D"/>
    <w:rsid w:val="4F3469E7"/>
    <w:rsid w:val="4F3F510F"/>
    <w:rsid w:val="4F4A5ECD"/>
    <w:rsid w:val="4F4B6A8C"/>
    <w:rsid w:val="4FE313C9"/>
    <w:rsid w:val="4FE729A8"/>
    <w:rsid w:val="4FF5172F"/>
    <w:rsid w:val="4FF57980"/>
    <w:rsid w:val="4FFE43B5"/>
    <w:rsid w:val="501362A3"/>
    <w:rsid w:val="502F20CC"/>
    <w:rsid w:val="503E1327"/>
    <w:rsid w:val="50466256"/>
    <w:rsid w:val="50543F57"/>
    <w:rsid w:val="506971C3"/>
    <w:rsid w:val="50906CC6"/>
    <w:rsid w:val="51117961"/>
    <w:rsid w:val="512E6BC5"/>
    <w:rsid w:val="514628FE"/>
    <w:rsid w:val="51566E22"/>
    <w:rsid w:val="516B614C"/>
    <w:rsid w:val="51861EDD"/>
    <w:rsid w:val="51D52E41"/>
    <w:rsid w:val="51E71370"/>
    <w:rsid w:val="52022857"/>
    <w:rsid w:val="520443EF"/>
    <w:rsid w:val="5217314E"/>
    <w:rsid w:val="523302EC"/>
    <w:rsid w:val="528B637A"/>
    <w:rsid w:val="52A66D10"/>
    <w:rsid w:val="53053518"/>
    <w:rsid w:val="531620E8"/>
    <w:rsid w:val="53511439"/>
    <w:rsid w:val="53741EBD"/>
    <w:rsid w:val="53900A2D"/>
    <w:rsid w:val="53901E9A"/>
    <w:rsid w:val="53986FA1"/>
    <w:rsid w:val="53A061EC"/>
    <w:rsid w:val="53AA21D4"/>
    <w:rsid w:val="53B46B3A"/>
    <w:rsid w:val="53B51901"/>
    <w:rsid w:val="53C2401E"/>
    <w:rsid w:val="53C733E2"/>
    <w:rsid w:val="53D34BB2"/>
    <w:rsid w:val="53DD49B3"/>
    <w:rsid w:val="53F71F19"/>
    <w:rsid w:val="540F00F2"/>
    <w:rsid w:val="5415431E"/>
    <w:rsid w:val="5426635A"/>
    <w:rsid w:val="5454111A"/>
    <w:rsid w:val="546F0915"/>
    <w:rsid w:val="54947768"/>
    <w:rsid w:val="549A03E9"/>
    <w:rsid w:val="54A242D2"/>
    <w:rsid w:val="54BC69C1"/>
    <w:rsid w:val="54EA3E49"/>
    <w:rsid w:val="54F621D1"/>
    <w:rsid w:val="54F975CB"/>
    <w:rsid w:val="55144405"/>
    <w:rsid w:val="552705DC"/>
    <w:rsid w:val="552D196B"/>
    <w:rsid w:val="553B5E36"/>
    <w:rsid w:val="55480C59"/>
    <w:rsid w:val="554A6079"/>
    <w:rsid w:val="55656264"/>
    <w:rsid w:val="556B42F2"/>
    <w:rsid w:val="55845FBD"/>
    <w:rsid w:val="55AC16B1"/>
    <w:rsid w:val="55C02EF5"/>
    <w:rsid w:val="55DA564E"/>
    <w:rsid w:val="5629226E"/>
    <w:rsid w:val="564E3947"/>
    <w:rsid w:val="56554CD5"/>
    <w:rsid w:val="56925F29"/>
    <w:rsid w:val="56DA2F17"/>
    <w:rsid w:val="56DC4352"/>
    <w:rsid w:val="5728063B"/>
    <w:rsid w:val="575D28E6"/>
    <w:rsid w:val="576D42A0"/>
    <w:rsid w:val="577960C5"/>
    <w:rsid w:val="57AF6667"/>
    <w:rsid w:val="57C736F5"/>
    <w:rsid w:val="57E15B41"/>
    <w:rsid w:val="57FD73D2"/>
    <w:rsid w:val="58156E12"/>
    <w:rsid w:val="58405380"/>
    <w:rsid w:val="5842572D"/>
    <w:rsid w:val="5875165E"/>
    <w:rsid w:val="589A6439"/>
    <w:rsid w:val="58D24748"/>
    <w:rsid w:val="594A73F7"/>
    <w:rsid w:val="5951562D"/>
    <w:rsid w:val="599D3F87"/>
    <w:rsid w:val="59B96BA5"/>
    <w:rsid w:val="59CD5AEE"/>
    <w:rsid w:val="59D005F5"/>
    <w:rsid w:val="59E630B3"/>
    <w:rsid w:val="59F40591"/>
    <w:rsid w:val="5A4C2893"/>
    <w:rsid w:val="5A5A6D5E"/>
    <w:rsid w:val="5A7B6CD4"/>
    <w:rsid w:val="5A8218CB"/>
    <w:rsid w:val="5A8738CB"/>
    <w:rsid w:val="5A8E4EF3"/>
    <w:rsid w:val="5AC66ECC"/>
    <w:rsid w:val="5AD04F8C"/>
    <w:rsid w:val="5AD80292"/>
    <w:rsid w:val="5B0D4A39"/>
    <w:rsid w:val="5B3C4C40"/>
    <w:rsid w:val="5B4D0671"/>
    <w:rsid w:val="5B600C9F"/>
    <w:rsid w:val="5B746B1B"/>
    <w:rsid w:val="5BC16969"/>
    <w:rsid w:val="5BCC317C"/>
    <w:rsid w:val="5BD10461"/>
    <w:rsid w:val="5BE25B7E"/>
    <w:rsid w:val="5BF22FC6"/>
    <w:rsid w:val="5BF45FAE"/>
    <w:rsid w:val="5C133668"/>
    <w:rsid w:val="5C2F421A"/>
    <w:rsid w:val="5C48714D"/>
    <w:rsid w:val="5C552009"/>
    <w:rsid w:val="5C660401"/>
    <w:rsid w:val="5C8005D2"/>
    <w:rsid w:val="5C8F397D"/>
    <w:rsid w:val="5C902F0B"/>
    <w:rsid w:val="5CBC750D"/>
    <w:rsid w:val="5CD50A68"/>
    <w:rsid w:val="5CED3EB9"/>
    <w:rsid w:val="5D055D7B"/>
    <w:rsid w:val="5D852344"/>
    <w:rsid w:val="5D902A97"/>
    <w:rsid w:val="5DAA3E0E"/>
    <w:rsid w:val="5DAB45FE"/>
    <w:rsid w:val="5E0B32F8"/>
    <w:rsid w:val="5E371164"/>
    <w:rsid w:val="5E5D6E1D"/>
    <w:rsid w:val="5E6737F7"/>
    <w:rsid w:val="5E8545C5"/>
    <w:rsid w:val="5EB427B5"/>
    <w:rsid w:val="5EBB7FE7"/>
    <w:rsid w:val="5EEF294A"/>
    <w:rsid w:val="5EF7101F"/>
    <w:rsid w:val="5F0104E4"/>
    <w:rsid w:val="5F335F47"/>
    <w:rsid w:val="5F3E291F"/>
    <w:rsid w:val="5F751F44"/>
    <w:rsid w:val="5FB567E4"/>
    <w:rsid w:val="5FC30F01"/>
    <w:rsid w:val="6032709C"/>
    <w:rsid w:val="6032789B"/>
    <w:rsid w:val="603A53F4"/>
    <w:rsid w:val="605C30D2"/>
    <w:rsid w:val="606D76EB"/>
    <w:rsid w:val="60725E83"/>
    <w:rsid w:val="608358AE"/>
    <w:rsid w:val="608A2868"/>
    <w:rsid w:val="609D5BF6"/>
    <w:rsid w:val="60AA3E6F"/>
    <w:rsid w:val="60D22E1B"/>
    <w:rsid w:val="60DA65E4"/>
    <w:rsid w:val="60ED090F"/>
    <w:rsid w:val="61017849"/>
    <w:rsid w:val="61077514"/>
    <w:rsid w:val="61151C31"/>
    <w:rsid w:val="613227E3"/>
    <w:rsid w:val="613B1763"/>
    <w:rsid w:val="61700C15"/>
    <w:rsid w:val="6190488C"/>
    <w:rsid w:val="61D33D26"/>
    <w:rsid w:val="61E33ADD"/>
    <w:rsid w:val="620060D1"/>
    <w:rsid w:val="62117EAF"/>
    <w:rsid w:val="623065F6"/>
    <w:rsid w:val="6272748A"/>
    <w:rsid w:val="627F5F51"/>
    <w:rsid w:val="629408D1"/>
    <w:rsid w:val="62AE5E99"/>
    <w:rsid w:val="62AF5DB3"/>
    <w:rsid w:val="62C10EDF"/>
    <w:rsid w:val="62F93128"/>
    <w:rsid w:val="63320D47"/>
    <w:rsid w:val="638527D4"/>
    <w:rsid w:val="63A17090"/>
    <w:rsid w:val="63B514A9"/>
    <w:rsid w:val="63B83451"/>
    <w:rsid w:val="63C51008"/>
    <w:rsid w:val="63C51886"/>
    <w:rsid w:val="63CB28FA"/>
    <w:rsid w:val="63D062E3"/>
    <w:rsid w:val="63EE18AF"/>
    <w:rsid w:val="640006C3"/>
    <w:rsid w:val="640B2E77"/>
    <w:rsid w:val="6439697D"/>
    <w:rsid w:val="647A4140"/>
    <w:rsid w:val="6486536C"/>
    <w:rsid w:val="649B30F8"/>
    <w:rsid w:val="64A85BE4"/>
    <w:rsid w:val="64B853E1"/>
    <w:rsid w:val="64D629AE"/>
    <w:rsid w:val="64F53F3B"/>
    <w:rsid w:val="64F7389B"/>
    <w:rsid w:val="650047C1"/>
    <w:rsid w:val="6527234C"/>
    <w:rsid w:val="65363F24"/>
    <w:rsid w:val="65717652"/>
    <w:rsid w:val="65C06F21"/>
    <w:rsid w:val="65C51EF0"/>
    <w:rsid w:val="65D942A4"/>
    <w:rsid w:val="66140709"/>
    <w:rsid w:val="66180F8A"/>
    <w:rsid w:val="661A55F3"/>
    <w:rsid w:val="66231A10"/>
    <w:rsid w:val="662E1B85"/>
    <w:rsid w:val="665F75E5"/>
    <w:rsid w:val="668640CC"/>
    <w:rsid w:val="66B15F58"/>
    <w:rsid w:val="66B75538"/>
    <w:rsid w:val="66F127F8"/>
    <w:rsid w:val="6703077D"/>
    <w:rsid w:val="673152EA"/>
    <w:rsid w:val="67436756"/>
    <w:rsid w:val="6762379D"/>
    <w:rsid w:val="676254A4"/>
    <w:rsid w:val="67642FCA"/>
    <w:rsid w:val="67650AF0"/>
    <w:rsid w:val="678D3C86"/>
    <w:rsid w:val="67DB48B1"/>
    <w:rsid w:val="67F14863"/>
    <w:rsid w:val="67FC1489"/>
    <w:rsid w:val="67FE6CDF"/>
    <w:rsid w:val="68002954"/>
    <w:rsid w:val="68103123"/>
    <w:rsid w:val="681217D8"/>
    <w:rsid w:val="68224C33"/>
    <w:rsid w:val="68616CD1"/>
    <w:rsid w:val="6874548F"/>
    <w:rsid w:val="688D02FE"/>
    <w:rsid w:val="68937A38"/>
    <w:rsid w:val="6894168D"/>
    <w:rsid w:val="68955316"/>
    <w:rsid w:val="68992E14"/>
    <w:rsid w:val="68B51B51"/>
    <w:rsid w:val="68FE11FC"/>
    <w:rsid w:val="690C1B6B"/>
    <w:rsid w:val="690E5CC5"/>
    <w:rsid w:val="691E189E"/>
    <w:rsid w:val="692428AB"/>
    <w:rsid w:val="6944759B"/>
    <w:rsid w:val="6985700D"/>
    <w:rsid w:val="698C5608"/>
    <w:rsid w:val="69AF24F6"/>
    <w:rsid w:val="69E124DF"/>
    <w:rsid w:val="69E14DA6"/>
    <w:rsid w:val="69EC54F9"/>
    <w:rsid w:val="69FA3B75"/>
    <w:rsid w:val="6A1D56B2"/>
    <w:rsid w:val="6A230C9E"/>
    <w:rsid w:val="6A2F228A"/>
    <w:rsid w:val="6A5105C2"/>
    <w:rsid w:val="6A933BC6"/>
    <w:rsid w:val="6ADC4B37"/>
    <w:rsid w:val="6B4751B5"/>
    <w:rsid w:val="6B5C695A"/>
    <w:rsid w:val="6B795C29"/>
    <w:rsid w:val="6B7A446F"/>
    <w:rsid w:val="6BBA3B00"/>
    <w:rsid w:val="6BBD0EFB"/>
    <w:rsid w:val="6BC304E3"/>
    <w:rsid w:val="6BC45758"/>
    <w:rsid w:val="6BCA186A"/>
    <w:rsid w:val="6BFB7C75"/>
    <w:rsid w:val="6C0261F7"/>
    <w:rsid w:val="6C0706A4"/>
    <w:rsid w:val="6C105DAC"/>
    <w:rsid w:val="6C4F771F"/>
    <w:rsid w:val="6C636C58"/>
    <w:rsid w:val="6C7F7377"/>
    <w:rsid w:val="6CA95051"/>
    <w:rsid w:val="6CAC74D7"/>
    <w:rsid w:val="6CB14692"/>
    <w:rsid w:val="6CBC7404"/>
    <w:rsid w:val="6CC16DF1"/>
    <w:rsid w:val="6CC25580"/>
    <w:rsid w:val="6CCF5389"/>
    <w:rsid w:val="6CED4407"/>
    <w:rsid w:val="6CF3094C"/>
    <w:rsid w:val="6D162FB8"/>
    <w:rsid w:val="6D6B4986"/>
    <w:rsid w:val="6D6F417E"/>
    <w:rsid w:val="6D7620F9"/>
    <w:rsid w:val="6D8626C9"/>
    <w:rsid w:val="6D8E3802"/>
    <w:rsid w:val="6D967F6B"/>
    <w:rsid w:val="6D9D7236"/>
    <w:rsid w:val="6DB02B65"/>
    <w:rsid w:val="6DCB4759"/>
    <w:rsid w:val="6DD84F01"/>
    <w:rsid w:val="6DE85FD7"/>
    <w:rsid w:val="6E443B55"/>
    <w:rsid w:val="6E4447BD"/>
    <w:rsid w:val="6E732949"/>
    <w:rsid w:val="6E847097"/>
    <w:rsid w:val="6E8B71BA"/>
    <w:rsid w:val="6EC151A6"/>
    <w:rsid w:val="6EC66318"/>
    <w:rsid w:val="6EED1AF7"/>
    <w:rsid w:val="6F280D81"/>
    <w:rsid w:val="6F440D14"/>
    <w:rsid w:val="6F4436E1"/>
    <w:rsid w:val="6F631DB9"/>
    <w:rsid w:val="6F9D438D"/>
    <w:rsid w:val="6FC36E9E"/>
    <w:rsid w:val="70141215"/>
    <w:rsid w:val="702F613F"/>
    <w:rsid w:val="703B2179"/>
    <w:rsid w:val="70585696"/>
    <w:rsid w:val="70622071"/>
    <w:rsid w:val="7099423F"/>
    <w:rsid w:val="70B062B0"/>
    <w:rsid w:val="70B12858"/>
    <w:rsid w:val="70F829D5"/>
    <w:rsid w:val="713F1E53"/>
    <w:rsid w:val="71430F73"/>
    <w:rsid w:val="7154043F"/>
    <w:rsid w:val="715702E3"/>
    <w:rsid w:val="71A462ED"/>
    <w:rsid w:val="71B2527A"/>
    <w:rsid w:val="71D05043"/>
    <w:rsid w:val="71D46F9E"/>
    <w:rsid w:val="721110A6"/>
    <w:rsid w:val="721970A7"/>
    <w:rsid w:val="723A0C64"/>
    <w:rsid w:val="72513C6B"/>
    <w:rsid w:val="725D3437"/>
    <w:rsid w:val="72607451"/>
    <w:rsid w:val="727B38BE"/>
    <w:rsid w:val="72810D31"/>
    <w:rsid w:val="72936E59"/>
    <w:rsid w:val="7298621E"/>
    <w:rsid w:val="729B5D0E"/>
    <w:rsid w:val="72AA7CFF"/>
    <w:rsid w:val="72D525D2"/>
    <w:rsid w:val="73860117"/>
    <w:rsid w:val="73B06953"/>
    <w:rsid w:val="73EB241B"/>
    <w:rsid w:val="74017DF2"/>
    <w:rsid w:val="740A7CD6"/>
    <w:rsid w:val="74251D33"/>
    <w:rsid w:val="742A1ADF"/>
    <w:rsid w:val="747F79C8"/>
    <w:rsid w:val="74873E03"/>
    <w:rsid w:val="748C590E"/>
    <w:rsid w:val="74A86FFA"/>
    <w:rsid w:val="74AD3C14"/>
    <w:rsid w:val="74C638FD"/>
    <w:rsid w:val="74C64DF6"/>
    <w:rsid w:val="74E33442"/>
    <w:rsid w:val="74FD680C"/>
    <w:rsid w:val="75167420"/>
    <w:rsid w:val="75172E9E"/>
    <w:rsid w:val="751E2DD4"/>
    <w:rsid w:val="7557416E"/>
    <w:rsid w:val="75706FDE"/>
    <w:rsid w:val="759C603A"/>
    <w:rsid w:val="75A373B3"/>
    <w:rsid w:val="75D4756D"/>
    <w:rsid w:val="760616F0"/>
    <w:rsid w:val="76171B4F"/>
    <w:rsid w:val="764C17F9"/>
    <w:rsid w:val="765B4ACC"/>
    <w:rsid w:val="7662338A"/>
    <w:rsid w:val="766C1E9B"/>
    <w:rsid w:val="768B284A"/>
    <w:rsid w:val="768E7126"/>
    <w:rsid w:val="76AA74B8"/>
    <w:rsid w:val="76C76D40"/>
    <w:rsid w:val="77020109"/>
    <w:rsid w:val="772067E2"/>
    <w:rsid w:val="77336515"/>
    <w:rsid w:val="774D577C"/>
    <w:rsid w:val="778F7902"/>
    <w:rsid w:val="77C12DDC"/>
    <w:rsid w:val="77E31167"/>
    <w:rsid w:val="77E508FB"/>
    <w:rsid w:val="77FC5A45"/>
    <w:rsid w:val="78095AE9"/>
    <w:rsid w:val="78396A40"/>
    <w:rsid w:val="783A08CB"/>
    <w:rsid w:val="78871706"/>
    <w:rsid w:val="78A15D20"/>
    <w:rsid w:val="78AF606F"/>
    <w:rsid w:val="78D224E8"/>
    <w:rsid w:val="78F4463F"/>
    <w:rsid w:val="78F71096"/>
    <w:rsid w:val="79111EC2"/>
    <w:rsid w:val="79390433"/>
    <w:rsid w:val="79393B8B"/>
    <w:rsid w:val="79725C7F"/>
    <w:rsid w:val="79880C81"/>
    <w:rsid w:val="799E28F2"/>
    <w:rsid w:val="79B21A11"/>
    <w:rsid w:val="7A044199"/>
    <w:rsid w:val="7A212F9C"/>
    <w:rsid w:val="7A287E87"/>
    <w:rsid w:val="7A35234F"/>
    <w:rsid w:val="7A39479F"/>
    <w:rsid w:val="7A4D5B40"/>
    <w:rsid w:val="7AAC0AB8"/>
    <w:rsid w:val="7ACD292B"/>
    <w:rsid w:val="7AFD5558"/>
    <w:rsid w:val="7B256ABC"/>
    <w:rsid w:val="7B29035B"/>
    <w:rsid w:val="7B295A27"/>
    <w:rsid w:val="7B2E4889"/>
    <w:rsid w:val="7B330EBD"/>
    <w:rsid w:val="7B5573A2"/>
    <w:rsid w:val="7B677CF2"/>
    <w:rsid w:val="7B71305D"/>
    <w:rsid w:val="7B766FB5"/>
    <w:rsid w:val="7B7D2454"/>
    <w:rsid w:val="7BA65CD4"/>
    <w:rsid w:val="7BBC2F7D"/>
    <w:rsid w:val="7BD95851"/>
    <w:rsid w:val="7C1E59E5"/>
    <w:rsid w:val="7C3403C4"/>
    <w:rsid w:val="7C533F7B"/>
    <w:rsid w:val="7C8F0648"/>
    <w:rsid w:val="7C9C3CA5"/>
    <w:rsid w:val="7CB16B29"/>
    <w:rsid w:val="7CC7607D"/>
    <w:rsid w:val="7CDC13FD"/>
    <w:rsid w:val="7CED7166"/>
    <w:rsid w:val="7CFB5D27"/>
    <w:rsid w:val="7D1E1A15"/>
    <w:rsid w:val="7D49698E"/>
    <w:rsid w:val="7D5176F5"/>
    <w:rsid w:val="7D5E7EB4"/>
    <w:rsid w:val="7D6B1191"/>
    <w:rsid w:val="7D8B61B9"/>
    <w:rsid w:val="7DA00EB3"/>
    <w:rsid w:val="7DD520D4"/>
    <w:rsid w:val="7DEE224F"/>
    <w:rsid w:val="7DF46C59"/>
    <w:rsid w:val="7E064983"/>
    <w:rsid w:val="7E17315A"/>
    <w:rsid w:val="7E2B1ADA"/>
    <w:rsid w:val="7E572CB5"/>
    <w:rsid w:val="7E8666DE"/>
    <w:rsid w:val="7EA7511A"/>
    <w:rsid w:val="7EC65DA4"/>
    <w:rsid w:val="7ECE463A"/>
    <w:rsid w:val="7ED97061"/>
    <w:rsid w:val="7F3A3964"/>
    <w:rsid w:val="7F404613"/>
    <w:rsid w:val="7F680D9B"/>
    <w:rsid w:val="7F6F6188"/>
    <w:rsid w:val="7F7123C9"/>
    <w:rsid w:val="7F777E39"/>
    <w:rsid w:val="7F7E679B"/>
    <w:rsid w:val="7F8060A3"/>
    <w:rsid w:val="7F9850C8"/>
    <w:rsid w:val="7F9F6E3D"/>
    <w:rsid w:val="7FD219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99" w:semiHidden="0" w:name="toc 2"/>
    <w:lsdException w:qFormat="1" w:unhideWhenUsed="0" w:uiPriority="3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20" w:semiHidden="0" w:name="Emphasis" w:locked="1"/>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iPriority="99" w:semiHidden="0" w:name="annotation subject"/>
    <w:lsdException w:uiPriority="0" w:name="Table Simple 1"/>
    <w:lsdException w:uiPriority="99" w:name="Table Simple 2"/>
    <w:lsdException w:uiPriority="99" w:name="Table Simple 3"/>
    <w:lsdException w:uiPriority="0" w:name="Table Classic 1"/>
    <w:lsdException w:qFormat="1" w:uiPriority="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99"/>
    <w:pPr>
      <w:keepNext/>
      <w:keepLines/>
      <w:numPr>
        <w:ilvl w:val="0"/>
        <w:numId w:val="1"/>
      </w:numPr>
      <w:spacing w:before="340" w:after="330" w:line="576" w:lineRule="auto"/>
      <w:outlineLvl w:val="0"/>
    </w:pPr>
    <w:rPr>
      <w:b/>
      <w:bCs/>
      <w:kern w:val="44"/>
      <w:sz w:val="44"/>
      <w:szCs w:val="44"/>
    </w:rPr>
  </w:style>
  <w:style w:type="paragraph" w:styleId="3">
    <w:name w:val="heading 2"/>
    <w:basedOn w:val="1"/>
    <w:next w:val="1"/>
    <w:link w:val="54"/>
    <w:qFormat/>
    <w:uiPriority w:val="99"/>
    <w:pPr>
      <w:keepNext/>
      <w:keepLines/>
      <w:numPr>
        <w:ilvl w:val="1"/>
        <w:numId w:val="1"/>
      </w:numPr>
      <w:spacing w:before="260" w:after="260" w:line="415" w:lineRule="auto"/>
      <w:outlineLvl w:val="1"/>
    </w:pPr>
    <w:rPr>
      <w:rFonts w:ascii="Arial" w:hAnsi="Arial" w:eastAsia="黑体"/>
      <w:b/>
      <w:bCs/>
      <w:sz w:val="32"/>
      <w:szCs w:val="32"/>
    </w:rPr>
  </w:style>
  <w:style w:type="paragraph" w:styleId="4">
    <w:name w:val="heading 3"/>
    <w:basedOn w:val="1"/>
    <w:next w:val="1"/>
    <w:link w:val="55"/>
    <w:qFormat/>
    <w:uiPriority w:val="99"/>
    <w:pPr>
      <w:keepNext/>
      <w:keepLines/>
      <w:numPr>
        <w:ilvl w:val="2"/>
        <w:numId w:val="1"/>
      </w:numPr>
      <w:spacing w:before="260" w:after="260" w:line="415" w:lineRule="auto"/>
      <w:outlineLvl w:val="2"/>
    </w:pPr>
    <w:rPr>
      <w:b/>
      <w:bCs/>
      <w:sz w:val="32"/>
      <w:szCs w:val="32"/>
    </w:rPr>
  </w:style>
  <w:style w:type="paragraph" w:styleId="5">
    <w:name w:val="heading 4"/>
    <w:basedOn w:val="1"/>
    <w:next w:val="1"/>
    <w:link w:val="56"/>
    <w:qFormat/>
    <w:uiPriority w:val="99"/>
    <w:pPr>
      <w:keepNext/>
      <w:keepLines/>
      <w:numPr>
        <w:ilvl w:val="3"/>
        <w:numId w:val="1"/>
      </w:numPr>
      <w:spacing w:before="280" w:after="290" w:line="374" w:lineRule="auto"/>
      <w:outlineLvl w:val="3"/>
    </w:pPr>
    <w:rPr>
      <w:rFonts w:ascii="Arial" w:hAnsi="Arial" w:eastAsia="黑体"/>
      <w:b/>
      <w:bCs/>
      <w:sz w:val="28"/>
      <w:szCs w:val="28"/>
    </w:rPr>
  </w:style>
  <w:style w:type="paragraph" w:styleId="6">
    <w:name w:val="heading 5"/>
    <w:basedOn w:val="1"/>
    <w:next w:val="1"/>
    <w:link w:val="57"/>
    <w:qFormat/>
    <w:uiPriority w:val="99"/>
    <w:pPr>
      <w:keepNext/>
      <w:keepLines/>
      <w:numPr>
        <w:ilvl w:val="4"/>
        <w:numId w:val="1"/>
      </w:numPr>
      <w:spacing w:before="280" w:after="290" w:line="374" w:lineRule="auto"/>
      <w:outlineLvl w:val="4"/>
    </w:pPr>
    <w:rPr>
      <w:b/>
      <w:bCs/>
      <w:sz w:val="28"/>
      <w:szCs w:val="28"/>
    </w:rPr>
  </w:style>
  <w:style w:type="paragraph" w:styleId="7">
    <w:name w:val="heading 6"/>
    <w:basedOn w:val="1"/>
    <w:next w:val="1"/>
    <w:link w:val="58"/>
    <w:qFormat/>
    <w:uiPriority w:val="99"/>
    <w:pPr>
      <w:keepNext/>
      <w:keepLines/>
      <w:numPr>
        <w:ilvl w:val="5"/>
        <w:numId w:val="1"/>
      </w:numPr>
      <w:spacing w:before="240" w:after="64" w:line="319" w:lineRule="auto"/>
      <w:outlineLvl w:val="5"/>
    </w:pPr>
    <w:rPr>
      <w:rFonts w:ascii="Arial" w:hAnsi="Arial" w:eastAsia="黑体"/>
      <w:b/>
      <w:bCs/>
      <w:sz w:val="24"/>
    </w:rPr>
  </w:style>
  <w:style w:type="paragraph" w:styleId="8">
    <w:name w:val="heading 7"/>
    <w:basedOn w:val="1"/>
    <w:next w:val="1"/>
    <w:link w:val="59"/>
    <w:qFormat/>
    <w:uiPriority w:val="99"/>
    <w:pPr>
      <w:keepNext/>
      <w:keepLines/>
      <w:numPr>
        <w:ilvl w:val="6"/>
        <w:numId w:val="1"/>
      </w:numPr>
      <w:spacing w:before="240" w:after="64" w:line="319" w:lineRule="auto"/>
      <w:outlineLvl w:val="6"/>
    </w:pPr>
    <w:rPr>
      <w:b/>
      <w:bCs/>
      <w:sz w:val="24"/>
    </w:rPr>
  </w:style>
  <w:style w:type="paragraph" w:styleId="9">
    <w:name w:val="heading 8"/>
    <w:basedOn w:val="1"/>
    <w:next w:val="1"/>
    <w:link w:val="60"/>
    <w:qFormat/>
    <w:uiPriority w:val="99"/>
    <w:pPr>
      <w:keepNext/>
      <w:keepLines/>
      <w:numPr>
        <w:ilvl w:val="7"/>
        <w:numId w:val="1"/>
      </w:numPr>
      <w:spacing w:before="240" w:after="64" w:line="319" w:lineRule="auto"/>
      <w:outlineLvl w:val="7"/>
    </w:pPr>
    <w:rPr>
      <w:rFonts w:ascii="Arial" w:hAnsi="Arial" w:eastAsia="黑体"/>
      <w:sz w:val="24"/>
    </w:rPr>
  </w:style>
  <w:style w:type="paragraph" w:styleId="10">
    <w:name w:val="heading 9"/>
    <w:basedOn w:val="1"/>
    <w:next w:val="1"/>
    <w:link w:val="61"/>
    <w:qFormat/>
    <w:uiPriority w:val="99"/>
    <w:pPr>
      <w:keepNext/>
      <w:keepLines/>
      <w:numPr>
        <w:ilvl w:val="8"/>
        <w:numId w:val="1"/>
      </w:numPr>
      <w:spacing w:before="240" w:after="64" w:line="319" w:lineRule="auto"/>
      <w:outlineLvl w:val="8"/>
    </w:pPr>
    <w:rPr>
      <w:rFonts w:ascii="Arial" w:hAnsi="Arial" w:eastAsia="黑体"/>
      <w:szCs w:val="21"/>
    </w:rPr>
  </w:style>
  <w:style w:type="character" w:default="1" w:styleId="38">
    <w:name w:val="Default Paragraph Font"/>
    <w:semiHidden/>
    <w:unhideWhenUsed/>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99"/>
  </w:style>
  <w:style w:type="paragraph" w:styleId="12">
    <w:name w:val="toc 6"/>
    <w:basedOn w:val="13"/>
    <w:next w:val="1"/>
    <w:qFormat/>
    <w:uiPriority w:val="99"/>
  </w:style>
  <w:style w:type="paragraph" w:styleId="13">
    <w:name w:val="toc 5"/>
    <w:basedOn w:val="14"/>
    <w:next w:val="1"/>
    <w:qFormat/>
    <w:uiPriority w:val="99"/>
  </w:style>
  <w:style w:type="paragraph" w:styleId="14">
    <w:name w:val="toc 4"/>
    <w:basedOn w:val="15"/>
    <w:next w:val="1"/>
    <w:qFormat/>
    <w:uiPriority w:val="99"/>
  </w:style>
  <w:style w:type="paragraph" w:styleId="15">
    <w:name w:val="toc 3"/>
    <w:basedOn w:val="16"/>
    <w:next w:val="1"/>
    <w:qFormat/>
    <w:uiPriority w:val="39"/>
  </w:style>
  <w:style w:type="paragraph" w:styleId="16">
    <w:name w:val="toc 2"/>
    <w:basedOn w:val="17"/>
    <w:next w:val="1"/>
    <w:qFormat/>
    <w:uiPriority w:val="99"/>
  </w:style>
  <w:style w:type="paragraph" w:styleId="17">
    <w:name w:val="toc 1"/>
    <w:basedOn w:val="1"/>
    <w:next w:val="1"/>
    <w:qFormat/>
    <w:uiPriority w:val="39"/>
    <w:pPr>
      <w:widowControl/>
    </w:pPr>
    <w:rPr>
      <w:rFonts w:ascii="宋体"/>
      <w:kern w:val="0"/>
      <w:szCs w:val="20"/>
    </w:rPr>
  </w:style>
  <w:style w:type="paragraph" w:styleId="18">
    <w:name w:val="Document Map"/>
    <w:basedOn w:val="1"/>
    <w:link w:val="64"/>
    <w:qFormat/>
    <w:uiPriority w:val="99"/>
    <w:pPr>
      <w:shd w:val="clear" w:color="auto" w:fill="000080"/>
    </w:pPr>
  </w:style>
  <w:style w:type="paragraph" w:styleId="19">
    <w:name w:val="annotation text"/>
    <w:basedOn w:val="1"/>
    <w:link w:val="62"/>
    <w:unhideWhenUsed/>
    <w:qFormat/>
    <w:uiPriority w:val="99"/>
    <w:pPr>
      <w:jc w:val="left"/>
    </w:pPr>
  </w:style>
  <w:style w:type="paragraph" w:styleId="20">
    <w:name w:val="Body Text"/>
    <w:basedOn w:val="1"/>
    <w:link w:val="152"/>
    <w:unhideWhenUsed/>
    <w:qFormat/>
    <w:uiPriority w:val="0"/>
    <w:pPr>
      <w:spacing w:after="120"/>
    </w:pPr>
    <w:rPr>
      <w:rFonts w:ascii="Calibri" w:hAnsi="Calibri"/>
      <w:szCs w:val="22"/>
    </w:rPr>
  </w:style>
  <w:style w:type="paragraph" w:styleId="21">
    <w:name w:val="Body Text Indent"/>
    <w:basedOn w:val="1"/>
    <w:link w:val="65"/>
    <w:qFormat/>
    <w:uiPriority w:val="99"/>
    <w:pPr>
      <w:spacing w:line="300" w:lineRule="auto"/>
      <w:ind w:firstLine="360" w:firstLineChars="200"/>
    </w:pPr>
    <w:rPr>
      <w:rFonts w:ascii="宋体" w:hAnsi="宋体" w:cs="Courier New"/>
      <w:szCs w:val="30"/>
    </w:rPr>
  </w:style>
  <w:style w:type="paragraph" w:styleId="22">
    <w:name w:val="HTML Address"/>
    <w:basedOn w:val="1"/>
    <w:link w:val="66"/>
    <w:qFormat/>
    <w:uiPriority w:val="99"/>
    <w:rPr>
      <w:i/>
      <w:iCs/>
    </w:rPr>
  </w:style>
  <w:style w:type="paragraph" w:styleId="23">
    <w:name w:val="Plain Text"/>
    <w:basedOn w:val="1"/>
    <w:link w:val="67"/>
    <w:qFormat/>
    <w:uiPriority w:val="0"/>
    <w:pPr>
      <w:ind w:firstLine="420"/>
    </w:pPr>
    <w:rPr>
      <w:rFonts w:ascii="宋体" w:hAnsi="Courier New"/>
      <w:szCs w:val="20"/>
    </w:rPr>
  </w:style>
  <w:style w:type="paragraph" w:styleId="24">
    <w:name w:val="toc 8"/>
    <w:basedOn w:val="11"/>
    <w:next w:val="1"/>
    <w:qFormat/>
    <w:uiPriority w:val="99"/>
  </w:style>
  <w:style w:type="paragraph" w:styleId="25">
    <w:name w:val="Date"/>
    <w:basedOn w:val="1"/>
    <w:next w:val="1"/>
    <w:link w:val="68"/>
    <w:qFormat/>
    <w:uiPriority w:val="99"/>
    <w:pPr>
      <w:ind w:left="100" w:leftChars="2500"/>
    </w:pPr>
  </w:style>
  <w:style w:type="paragraph" w:styleId="26">
    <w:name w:val="Body Text Indent 2"/>
    <w:basedOn w:val="1"/>
    <w:link w:val="69"/>
    <w:qFormat/>
    <w:uiPriority w:val="99"/>
    <w:pPr>
      <w:snapToGrid w:val="0"/>
      <w:spacing w:line="360" w:lineRule="auto"/>
      <w:ind w:firstLine="524" w:firstLineChars="291"/>
    </w:pPr>
    <w:rPr>
      <w:rFonts w:ascii="宋体" w:hAnsi="宋体"/>
    </w:rPr>
  </w:style>
  <w:style w:type="paragraph" w:styleId="27">
    <w:name w:val="Balloon Text"/>
    <w:basedOn w:val="1"/>
    <w:link w:val="70"/>
    <w:qFormat/>
    <w:uiPriority w:val="99"/>
    <w:rPr>
      <w:sz w:val="18"/>
      <w:szCs w:val="18"/>
    </w:rPr>
  </w:style>
  <w:style w:type="paragraph" w:styleId="28">
    <w:name w:val="footer"/>
    <w:basedOn w:val="1"/>
    <w:link w:val="71"/>
    <w:qFormat/>
    <w:uiPriority w:val="99"/>
    <w:pPr>
      <w:tabs>
        <w:tab w:val="center" w:pos="4153"/>
        <w:tab w:val="right" w:pos="8306"/>
      </w:tabs>
      <w:snapToGrid w:val="0"/>
      <w:ind w:right="210" w:rightChars="100"/>
      <w:jc w:val="right"/>
    </w:pPr>
    <w:rPr>
      <w:sz w:val="18"/>
      <w:szCs w:val="18"/>
    </w:rPr>
  </w:style>
  <w:style w:type="paragraph" w:styleId="29">
    <w:name w:val="header"/>
    <w:basedOn w:val="1"/>
    <w:link w:val="72"/>
    <w:qFormat/>
    <w:uiPriority w:val="99"/>
    <w:pPr>
      <w:pBdr>
        <w:bottom w:val="single" w:color="auto" w:sz="6" w:space="1"/>
      </w:pBdr>
      <w:tabs>
        <w:tab w:val="center" w:pos="4153"/>
        <w:tab w:val="right" w:pos="8306"/>
      </w:tabs>
      <w:snapToGrid w:val="0"/>
      <w:jc w:val="center"/>
    </w:pPr>
    <w:rPr>
      <w:sz w:val="18"/>
      <w:szCs w:val="18"/>
    </w:rPr>
  </w:style>
  <w:style w:type="paragraph" w:styleId="30">
    <w:name w:val="footnote text"/>
    <w:basedOn w:val="1"/>
    <w:link w:val="73"/>
    <w:qFormat/>
    <w:uiPriority w:val="99"/>
    <w:pPr>
      <w:snapToGrid w:val="0"/>
      <w:jc w:val="left"/>
    </w:pPr>
    <w:rPr>
      <w:sz w:val="18"/>
      <w:szCs w:val="18"/>
    </w:rPr>
  </w:style>
  <w:style w:type="paragraph" w:styleId="31">
    <w:name w:val="toc 9"/>
    <w:basedOn w:val="24"/>
    <w:next w:val="1"/>
    <w:qFormat/>
    <w:uiPriority w:val="99"/>
  </w:style>
  <w:style w:type="paragraph" w:styleId="32">
    <w:name w:val="HTML Preformatted"/>
    <w:basedOn w:val="1"/>
    <w:link w:val="74"/>
    <w:qFormat/>
    <w:uiPriority w:val="99"/>
    <w:rPr>
      <w:rFonts w:ascii="Courier New" w:hAnsi="Courier New" w:cs="Courier New"/>
      <w:sz w:val="20"/>
      <w:szCs w:val="20"/>
    </w:rPr>
  </w:style>
  <w:style w:type="paragraph" w:styleId="3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4">
    <w:name w:val="Title"/>
    <w:basedOn w:val="1"/>
    <w:link w:val="75"/>
    <w:qFormat/>
    <w:uiPriority w:val="99"/>
    <w:pPr>
      <w:spacing w:before="240" w:after="60"/>
      <w:jc w:val="center"/>
      <w:outlineLvl w:val="0"/>
    </w:pPr>
    <w:rPr>
      <w:rFonts w:ascii="Arial" w:hAnsi="Arial" w:cs="Arial"/>
      <w:b/>
      <w:bCs/>
      <w:sz w:val="32"/>
      <w:szCs w:val="32"/>
    </w:rPr>
  </w:style>
  <w:style w:type="paragraph" w:styleId="35">
    <w:name w:val="annotation subject"/>
    <w:basedOn w:val="19"/>
    <w:next w:val="19"/>
    <w:link w:val="63"/>
    <w:unhideWhenUsed/>
    <w:qFormat/>
    <w:uiPriority w:val="99"/>
    <w:rPr>
      <w:b/>
      <w:bCs/>
    </w:rPr>
  </w:style>
  <w:style w:type="table" w:styleId="37">
    <w:name w:val="Table Grid"/>
    <w:basedOn w:val="36"/>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page number"/>
    <w:qFormat/>
    <w:uiPriority w:val="99"/>
    <w:rPr>
      <w:rFonts w:ascii="Times New Roman" w:hAnsi="Times New Roman" w:eastAsia="宋体" w:cs="Times New Roman"/>
      <w:sz w:val="18"/>
    </w:rPr>
  </w:style>
  <w:style w:type="character" w:styleId="40">
    <w:name w:val="FollowedHyperlink"/>
    <w:qFormat/>
    <w:uiPriority w:val="99"/>
    <w:rPr>
      <w:rFonts w:cs="Times New Roman"/>
      <w:color w:val="800080"/>
      <w:u w:val="single"/>
    </w:rPr>
  </w:style>
  <w:style w:type="character" w:styleId="41">
    <w:name w:val="Emphasis"/>
    <w:basedOn w:val="38"/>
    <w:qFormat/>
    <w:locked/>
    <w:uiPriority w:val="20"/>
    <w:rPr>
      <w:i/>
      <w:iCs/>
    </w:rPr>
  </w:style>
  <w:style w:type="character" w:styleId="42">
    <w:name w:val="HTML Definition"/>
    <w:qFormat/>
    <w:uiPriority w:val="99"/>
    <w:rPr>
      <w:rFonts w:cs="Times New Roman"/>
      <w:i/>
    </w:rPr>
  </w:style>
  <w:style w:type="character" w:styleId="43">
    <w:name w:val="HTML Typewriter"/>
    <w:qFormat/>
    <w:uiPriority w:val="99"/>
    <w:rPr>
      <w:rFonts w:ascii="Courier New" w:hAnsi="Courier New" w:cs="Times New Roman"/>
      <w:sz w:val="20"/>
    </w:rPr>
  </w:style>
  <w:style w:type="character" w:styleId="44">
    <w:name w:val="HTML Acronym"/>
    <w:qFormat/>
    <w:uiPriority w:val="99"/>
    <w:rPr>
      <w:rFonts w:cs="Times New Roman"/>
    </w:rPr>
  </w:style>
  <w:style w:type="character" w:styleId="45">
    <w:name w:val="HTML Variable"/>
    <w:qFormat/>
    <w:uiPriority w:val="99"/>
    <w:rPr>
      <w:rFonts w:cs="Times New Roman"/>
      <w:i/>
    </w:rPr>
  </w:style>
  <w:style w:type="character" w:styleId="46">
    <w:name w:val="Hyperlink"/>
    <w:qFormat/>
    <w:uiPriority w:val="99"/>
    <w:rPr>
      <w:rFonts w:ascii="Times New Roman" w:hAnsi="Times New Roman" w:eastAsia="宋体" w:cs="Times New Roman"/>
      <w:color w:val="auto"/>
      <w:spacing w:val="0"/>
      <w:w w:val="100"/>
      <w:position w:val="0"/>
      <w:sz w:val="21"/>
      <w:u w:val="none"/>
      <w:vertAlign w:val="baseline"/>
    </w:rPr>
  </w:style>
  <w:style w:type="character" w:styleId="47">
    <w:name w:val="HTML Code"/>
    <w:qFormat/>
    <w:uiPriority w:val="99"/>
    <w:rPr>
      <w:rFonts w:ascii="Courier New" w:hAnsi="Courier New" w:cs="Times New Roman"/>
      <w:sz w:val="20"/>
    </w:rPr>
  </w:style>
  <w:style w:type="character" w:styleId="48">
    <w:name w:val="annotation reference"/>
    <w:basedOn w:val="38"/>
    <w:unhideWhenUsed/>
    <w:qFormat/>
    <w:uiPriority w:val="99"/>
    <w:rPr>
      <w:sz w:val="21"/>
      <w:szCs w:val="21"/>
    </w:rPr>
  </w:style>
  <w:style w:type="character" w:styleId="49">
    <w:name w:val="HTML Cite"/>
    <w:qFormat/>
    <w:uiPriority w:val="99"/>
    <w:rPr>
      <w:rFonts w:cs="Times New Roman"/>
      <w:i/>
    </w:rPr>
  </w:style>
  <w:style w:type="character" w:styleId="50">
    <w:name w:val="footnote reference"/>
    <w:qFormat/>
    <w:uiPriority w:val="99"/>
    <w:rPr>
      <w:rFonts w:cs="Times New Roman"/>
      <w:vertAlign w:val="superscript"/>
    </w:rPr>
  </w:style>
  <w:style w:type="character" w:styleId="51">
    <w:name w:val="HTML Keyboard"/>
    <w:qFormat/>
    <w:uiPriority w:val="99"/>
    <w:rPr>
      <w:rFonts w:ascii="Courier New" w:hAnsi="Courier New" w:cs="Times New Roman"/>
      <w:sz w:val="20"/>
    </w:rPr>
  </w:style>
  <w:style w:type="character" w:styleId="52">
    <w:name w:val="HTML Sample"/>
    <w:qFormat/>
    <w:uiPriority w:val="99"/>
    <w:rPr>
      <w:rFonts w:ascii="Courier New" w:hAnsi="Courier New" w:cs="Times New Roman"/>
    </w:rPr>
  </w:style>
  <w:style w:type="character" w:customStyle="1" w:styleId="53">
    <w:name w:val="标题 1 Char"/>
    <w:link w:val="2"/>
    <w:qFormat/>
    <w:uiPriority w:val="99"/>
    <w:rPr>
      <w:b/>
      <w:bCs/>
      <w:kern w:val="44"/>
      <w:sz w:val="44"/>
      <w:szCs w:val="44"/>
    </w:rPr>
  </w:style>
  <w:style w:type="character" w:customStyle="1" w:styleId="54">
    <w:name w:val="标题 2 Char"/>
    <w:link w:val="3"/>
    <w:qFormat/>
    <w:uiPriority w:val="99"/>
    <w:rPr>
      <w:rFonts w:ascii="Cambria" w:hAnsi="Cambria" w:eastAsia="宋体" w:cs="Times New Roman"/>
      <w:b/>
      <w:bCs/>
      <w:sz w:val="32"/>
      <w:szCs w:val="32"/>
    </w:rPr>
  </w:style>
  <w:style w:type="character" w:customStyle="1" w:styleId="55">
    <w:name w:val="标题 3 Char"/>
    <w:link w:val="4"/>
    <w:qFormat/>
    <w:uiPriority w:val="99"/>
    <w:rPr>
      <w:b/>
      <w:bCs/>
      <w:sz w:val="32"/>
      <w:szCs w:val="32"/>
    </w:rPr>
  </w:style>
  <w:style w:type="character" w:customStyle="1" w:styleId="56">
    <w:name w:val="标题 4 Char"/>
    <w:link w:val="5"/>
    <w:qFormat/>
    <w:uiPriority w:val="99"/>
    <w:rPr>
      <w:rFonts w:ascii="Cambria" w:hAnsi="Cambria" w:eastAsia="宋体" w:cs="Times New Roman"/>
      <w:b/>
      <w:bCs/>
      <w:sz w:val="28"/>
      <w:szCs w:val="28"/>
    </w:rPr>
  </w:style>
  <w:style w:type="character" w:customStyle="1" w:styleId="57">
    <w:name w:val="标题 5 Char"/>
    <w:link w:val="6"/>
    <w:qFormat/>
    <w:uiPriority w:val="99"/>
    <w:rPr>
      <w:b/>
      <w:bCs/>
      <w:sz w:val="28"/>
      <w:szCs w:val="28"/>
    </w:rPr>
  </w:style>
  <w:style w:type="character" w:customStyle="1" w:styleId="58">
    <w:name w:val="标题 6 Char"/>
    <w:link w:val="7"/>
    <w:qFormat/>
    <w:uiPriority w:val="99"/>
    <w:rPr>
      <w:rFonts w:ascii="Cambria" w:hAnsi="Cambria" w:eastAsia="宋体" w:cs="Times New Roman"/>
      <w:b/>
      <w:bCs/>
      <w:sz w:val="24"/>
      <w:szCs w:val="24"/>
    </w:rPr>
  </w:style>
  <w:style w:type="character" w:customStyle="1" w:styleId="59">
    <w:name w:val="标题 7 Char"/>
    <w:link w:val="8"/>
    <w:qFormat/>
    <w:uiPriority w:val="99"/>
    <w:rPr>
      <w:b/>
      <w:bCs/>
      <w:sz w:val="24"/>
      <w:szCs w:val="24"/>
    </w:rPr>
  </w:style>
  <w:style w:type="character" w:customStyle="1" w:styleId="60">
    <w:name w:val="标题 8 Char"/>
    <w:link w:val="9"/>
    <w:qFormat/>
    <w:uiPriority w:val="99"/>
    <w:rPr>
      <w:rFonts w:ascii="Cambria" w:hAnsi="Cambria" w:eastAsia="宋体" w:cs="Times New Roman"/>
      <w:sz w:val="24"/>
      <w:szCs w:val="24"/>
    </w:rPr>
  </w:style>
  <w:style w:type="character" w:customStyle="1" w:styleId="61">
    <w:name w:val="标题 9 Char"/>
    <w:link w:val="10"/>
    <w:qFormat/>
    <w:uiPriority w:val="99"/>
    <w:rPr>
      <w:rFonts w:ascii="Cambria" w:hAnsi="Cambria" w:eastAsia="宋体" w:cs="Times New Roman"/>
      <w:szCs w:val="21"/>
    </w:rPr>
  </w:style>
  <w:style w:type="character" w:customStyle="1" w:styleId="62">
    <w:name w:val="批注文字 Char"/>
    <w:basedOn w:val="38"/>
    <w:link w:val="19"/>
    <w:qFormat/>
    <w:uiPriority w:val="99"/>
    <w:rPr>
      <w:kern w:val="2"/>
      <w:sz w:val="21"/>
      <w:szCs w:val="24"/>
    </w:rPr>
  </w:style>
  <w:style w:type="character" w:customStyle="1" w:styleId="63">
    <w:name w:val="批注主题 Char"/>
    <w:basedOn w:val="62"/>
    <w:link w:val="35"/>
    <w:qFormat/>
    <w:uiPriority w:val="99"/>
    <w:rPr>
      <w:b/>
      <w:bCs/>
      <w:kern w:val="2"/>
      <w:sz w:val="21"/>
      <w:szCs w:val="24"/>
    </w:rPr>
  </w:style>
  <w:style w:type="character" w:customStyle="1" w:styleId="64">
    <w:name w:val="文档结构图 Char"/>
    <w:link w:val="18"/>
    <w:qFormat/>
    <w:uiPriority w:val="99"/>
    <w:rPr>
      <w:sz w:val="0"/>
      <w:szCs w:val="0"/>
    </w:rPr>
  </w:style>
  <w:style w:type="character" w:customStyle="1" w:styleId="65">
    <w:name w:val="正文文本缩进 Char"/>
    <w:link w:val="21"/>
    <w:qFormat/>
    <w:uiPriority w:val="99"/>
    <w:rPr>
      <w:szCs w:val="24"/>
    </w:rPr>
  </w:style>
  <w:style w:type="character" w:customStyle="1" w:styleId="66">
    <w:name w:val="HTML 地址 Char"/>
    <w:link w:val="22"/>
    <w:qFormat/>
    <w:uiPriority w:val="99"/>
    <w:rPr>
      <w:i/>
      <w:iCs/>
      <w:szCs w:val="24"/>
    </w:rPr>
  </w:style>
  <w:style w:type="character" w:customStyle="1" w:styleId="67">
    <w:name w:val="纯文本 Char"/>
    <w:link w:val="23"/>
    <w:qFormat/>
    <w:uiPriority w:val="0"/>
    <w:rPr>
      <w:rFonts w:ascii="宋体" w:hAnsi="Courier New" w:cs="Courier New"/>
      <w:szCs w:val="21"/>
    </w:rPr>
  </w:style>
  <w:style w:type="character" w:customStyle="1" w:styleId="68">
    <w:name w:val="日期 Char"/>
    <w:link w:val="25"/>
    <w:qFormat/>
    <w:uiPriority w:val="99"/>
    <w:rPr>
      <w:szCs w:val="24"/>
    </w:rPr>
  </w:style>
  <w:style w:type="character" w:customStyle="1" w:styleId="69">
    <w:name w:val="正文文本缩进 2 Char"/>
    <w:link w:val="26"/>
    <w:qFormat/>
    <w:uiPriority w:val="99"/>
    <w:rPr>
      <w:szCs w:val="24"/>
    </w:rPr>
  </w:style>
  <w:style w:type="character" w:customStyle="1" w:styleId="70">
    <w:name w:val="批注框文本 Char"/>
    <w:link w:val="27"/>
    <w:qFormat/>
    <w:uiPriority w:val="99"/>
    <w:rPr>
      <w:sz w:val="0"/>
      <w:szCs w:val="0"/>
    </w:rPr>
  </w:style>
  <w:style w:type="character" w:customStyle="1" w:styleId="71">
    <w:name w:val="页脚 Char"/>
    <w:link w:val="28"/>
    <w:qFormat/>
    <w:uiPriority w:val="99"/>
    <w:rPr>
      <w:sz w:val="18"/>
      <w:szCs w:val="18"/>
    </w:rPr>
  </w:style>
  <w:style w:type="character" w:customStyle="1" w:styleId="72">
    <w:name w:val="页眉 Char"/>
    <w:link w:val="29"/>
    <w:qFormat/>
    <w:uiPriority w:val="99"/>
    <w:rPr>
      <w:sz w:val="18"/>
      <w:szCs w:val="18"/>
    </w:rPr>
  </w:style>
  <w:style w:type="character" w:customStyle="1" w:styleId="73">
    <w:name w:val="脚注文本 Char"/>
    <w:link w:val="30"/>
    <w:qFormat/>
    <w:uiPriority w:val="99"/>
    <w:rPr>
      <w:sz w:val="18"/>
      <w:szCs w:val="18"/>
    </w:rPr>
  </w:style>
  <w:style w:type="character" w:customStyle="1" w:styleId="74">
    <w:name w:val="HTML 预设格式 Char"/>
    <w:link w:val="32"/>
    <w:qFormat/>
    <w:uiPriority w:val="99"/>
    <w:rPr>
      <w:rFonts w:ascii="Courier New" w:hAnsi="Courier New" w:cs="Courier New"/>
      <w:sz w:val="20"/>
      <w:szCs w:val="20"/>
    </w:rPr>
  </w:style>
  <w:style w:type="character" w:customStyle="1" w:styleId="75">
    <w:name w:val="标题 Char"/>
    <w:link w:val="34"/>
    <w:qFormat/>
    <w:uiPriority w:val="99"/>
    <w:rPr>
      <w:rFonts w:ascii="Cambria" w:hAnsi="Cambria" w:cs="Times New Roman"/>
      <w:b/>
      <w:bCs/>
      <w:sz w:val="32"/>
      <w:szCs w:val="32"/>
    </w:rPr>
  </w:style>
  <w:style w:type="character" w:customStyle="1" w:styleId="76">
    <w:name w:val="发布"/>
    <w:qFormat/>
    <w:uiPriority w:val="0"/>
    <w:rPr>
      <w:rFonts w:ascii="黑体" w:eastAsia="黑体"/>
      <w:spacing w:val="22"/>
      <w:w w:val="100"/>
      <w:position w:val="3"/>
      <w:sz w:val="28"/>
    </w:rPr>
  </w:style>
  <w:style w:type="character" w:customStyle="1" w:styleId="77">
    <w:name w:val="个人答复风格"/>
    <w:qFormat/>
    <w:uiPriority w:val="99"/>
    <w:rPr>
      <w:rFonts w:ascii="Arial" w:hAnsi="Arial" w:eastAsia="宋体"/>
      <w:color w:val="auto"/>
      <w:sz w:val="20"/>
    </w:rPr>
  </w:style>
  <w:style w:type="character" w:customStyle="1" w:styleId="78">
    <w:name w:val="个人撰写风格"/>
    <w:qFormat/>
    <w:uiPriority w:val="99"/>
    <w:rPr>
      <w:rFonts w:ascii="Arial" w:hAnsi="Arial" w:eastAsia="宋体"/>
      <w:color w:val="auto"/>
      <w:sz w:val="20"/>
    </w:rPr>
  </w:style>
  <w:style w:type="paragraph" w:customStyle="1" w:styleId="79">
    <w:name w:val="封面一致性程度标识"/>
    <w:qFormat/>
    <w:uiPriority w:val="99"/>
    <w:pPr>
      <w:spacing w:before="440" w:line="400" w:lineRule="exact"/>
      <w:jc w:val="center"/>
    </w:pPr>
    <w:rPr>
      <w:rFonts w:ascii="宋体" w:hAnsi="Times New Roman" w:eastAsia="宋体" w:cs="Times New Roman"/>
      <w:sz w:val="28"/>
      <w:lang w:val="en-US" w:eastAsia="zh-CN" w:bidi="ar-SA"/>
    </w:rPr>
  </w:style>
  <w:style w:type="paragraph" w:customStyle="1" w:styleId="80">
    <w:name w:val="封面标准英文名称"/>
    <w:qFormat/>
    <w:uiPriority w:val="99"/>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1">
    <w:name w:val="封面正文"/>
    <w:qFormat/>
    <w:uiPriority w:val="99"/>
    <w:pPr>
      <w:jc w:val="both"/>
    </w:pPr>
    <w:rPr>
      <w:rFonts w:ascii="Times New Roman" w:hAnsi="Times New Roman" w:eastAsia="宋体" w:cs="Times New Roman"/>
      <w:lang w:val="en-US" w:eastAsia="zh-CN" w:bidi="ar-SA"/>
    </w:rPr>
  </w:style>
  <w:style w:type="paragraph" w:customStyle="1" w:styleId="82">
    <w:name w:val="附录章标题"/>
    <w:next w:val="83"/>
    <w:qFormat/>
    <w:uiPriority w:val="99"/>
    <w:pPr>
      <w:wordWrap w:val="0"/>
      <w:overflowPunct w:val="0"/>
      <w:autoSpaceDE w:val="0"/>
      <w:spacing w:beforeLines="50" w:afterLines="50"/>
      <w:ind w:left="630"/>
      <w:jc w:val="both"/>
      <w:textAlignment w:val="baseline"/>
      <w:outlineLvl w:val="1"/>
    </w:pPr>
    <w:rPr>
      <w:rFonts w:ascii="黑体" w:hAnsi="Times New Roman" w:eastAsia="黑体" w:cs="Times New Roman"/>
      <w:kern w:val="21"/>
      <w:sz w:val="21"/>
      <w:lang w:val="en-US" w:eastAsia="zh-CN" w:bidi="ar-SA"/>
    </w:rPr>
  </w:style>
  <w:style w:type="paragraph" w:customStyle="1" w:styleId="83">
    <w:name w:val="段"/>
    <w:link w:val="84"/>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character" w:customStyle="1" w:styleId="84">
    <w:name w:val="段 Char"/>
    <w:link w:val="83"/>
    <w:qFormat/>
    <w:locked/>
    <w:uiPriority w:val="0"/>
    <w:rPr>
      <w:rFonts w:ascii="宋体"/>
      <w:sz w:val="21"/>
      <w:szCs w:val="22"/>
      <w:lang w:val="en-US" w:eastAsia="zh-CN" w:bidi="ar-SA"/>
    </w:rPr>
  </w:style>
  <w:style w:type="paragraph" w:customStyle="1" w:styleId="85">
    <w:name w:val="附录标识"/>
    <w:basedOn w:val="86"/>
    <w:qFormat/>
    <w:uiPriority w:val="99"/>
    <w:pPr>
      <w:tabs>
        <w:tab w:val="left" w:pos="6405"/>
      </w:tabs>
      <w:spacing w:after="200"/>
      <w:ind w:left="7560"/>
    </w:pPr>
    <w:rPr>
      <w:sz w:val="21"/>
    </w:rPr>
  </w:style>
  <w:style w:type="paragraph" w:customStyle="1" w:styleId="8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7">
    <w:name w:val="附录表标题"/>
    <w:next w:val="83"/>
    <w:qFormat/>
    <w:uiPriority w:val="99"/>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88">
    <w:name w:val="列项——（一级）"/>
    <w:qFormat/>
    <w:uiPriority w:val="99"/>
    <w:pPr>
      <w:widowControl w:val="0"/>
      <w:tabs>
        <w:tab w:val="left" w:pos="854"/>
      </w:tabs>
      <w:ind w:left="840" w:leftChars="200" w:hanging="420" w:hangingChars="200"/>
      <w:jc w:val="both"/>
    </w:pPr>
    <w:rPr>
      <w:rFonts w:ascii="宋体" w:hAnsi="Times New Roman" w:eastAsia="宋体" w:cs="Times New Roman"/>
      <w:sz w:val="21"/>
      <w:lang w:val="en-US" w:eastAsia="zh-CN" w:bidi="ar-SA"/>
    </w:rPr>
  </w:style>
  <w:style w:type="paragraph" w:customStyle="1" w:styleId="89">
    <w:name w:val="附录一级条标题"/>
    <w:basedOn w:val="82"/>
    <w:next w:val="83"/>
    <w:qFormat/>
    <w:uiPriority w:val="99"/>
    <w:pPr>
      <w:autoSpaceDN w:val="0"/>
      <w:spacing w:beforeLines="0" w:afterLines="0"/>
      <w:outlineLvl w:val="2"/>
    </w:pPr>
  </w:style>
  <w:style w:type="paragraph" w:customStyle="1" w:styleId="90">
    <w:name w:val="附录二级条标题"/>
    <w:basedOn w:val="89"/>
    <w:next w:val="83"/>
    <w:qFormat/>
    <w:uiPriority w:val="99"/>
    <w:pPr>
      <w:outlineLvl w:val="3"/>
    </w:pPr>
  </w:style>
  <w:style w:type="paragraph" w:customStyle="1" w:styleId="91">
    <w:name w:val="附录三级条标题"/>
    <w:basedOn w:val="90"/>
    <w:next w:val="83"/>
    <w:qFormat/>
    <w:uiPriority w:val="99"/>
    <w:pPr>
      <w:outlineLvl w:val="4"/>
    </w:pPr>
  </w:style>
  <w:style w:type="paragraph" w:customStyle="1" w:styleId="92">
    <w:name w:val="附录四级条标题"/>
    <w:basedOn w:val="91"/>
    <w:next w:val="83"/>
    <w:qFormat/>
    <w:uiPriority w:val="99"/>
    <w:pPr>
      <w:outlineLvl w:val="5"/>
    </w:pPr>
  </w:style>
  <w:style w:type="paragraph" w:customStyle="1" w:styleId="93">
    <w:name w:val="附录图标题"/>
    <w:next w:val="83"/>
    <w:qFormat/>
    <w:uiPriority w:val="99"/>
    <w:pPr>
      <w:tabs>
        <w:tab w:val="left" w:pos="360"/>
      </w:tabs>
      <w:jc w:val="center"/>
    </w:pPr>
    <w:rPr>
      <w:rFonts w:ascii="黑体" w:hAnsi="Times New Roman" w:eastAsia="黑体" w:cs="Times New Roman"/>
      <w:sz w:val="21"/>
      <w:lang w:val="en-US" w:eastAsia="zh-CN" w:bidi="ar-SA"/>
    </w:rPr>
  </w:style>
  <w:style w:type="paragraph" w:customStyle="1" w:styleId="94">
    <w:name w:val="附录五级条标题"/>
    <w:basedOn w:val="92"/>
    <w:next w:val="83"/>
    <w:qFormat/>
    <w:uiPriority w:val="99"/>
    <w:pPr>
      <w:outlineLvl w:val="6"/>
    </w:pPr>
  </w:style>
  <w:style w:type="paragraph" w:customStyle="1" w:styleId="95">
    <w:name w:val="列项●（二级）"/>
    <w:qFormat/>
    <w:uiPriority w:val="99"/>
    <w:pPr>
      <w:tabs>
        <w:tab w:val="left" w:pos="760"/>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96">
    <w:name w:val="目次、标准名称标题"/>
    <w:basedOn w:val="86"/>
    <w:next w:val="83"/>
    <w:qFormat/>
    <w:uiPriority w:val="99"/>
    <w:pPr>
      <w:spacing w:line="460" w:lineRule="exact"/>
    </w:pPr>
  </w:style>
  <w:style w:type="paragraph" w:customStyle="1" w:styleId="97">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98">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99">
    <w:name w:val="其他发布部门"/>
    <w:basedOn w:val="100"/>
    <w:qFormat/>
    <w:uiPriority w:val="0"/>
    <w:pPr>
      <w:spacing w:line="240" w:lineRule="atLeast"/>
    </w:pPr>
    <w:rPr>
      <w:rFonts w:ascii="黑体" w:eastAsia="黑体"/>
      <w:b w:val="0"/>
    </w:rPr>
  </w:style>
  <w:style w:type="paragraph" w:customStyle="1" w:styleId="100">
    <w:name w:val="发布部门"/>
    <w:next w:val="83"/>
    <w:qFormat/>
    <w:uiPriority w:val="99"/>
    <w:pPr>
      <w:jc w:val="center"/>
    </w:pPr>
    <w:rPr>
      <w:rFonts w:ascii="宋体" w:hAnsi="Times New Roman" w:eastAsia="宋体" w:cs="Times New Roman"/>
      <w:b/>
      <w:spacing w:val="20"/>
      <w:w w:val="135"/>
      <w:sz w:val="36"/>
      <w:lang w:val="en-US" w:eastAsia="zh-CN" w:bidi="ar-SA"/>
    </w:rPr>
  </w:style>
  <w:style w:type="paragraph" w:customStyle="1" w:styleId="101">
    <w:name w:val="实施日期"/>
    <w:basedOn w:val="102"/>
    <w:qFormat/>
    <w:uiPriority w:val="99"/>
    <w:pPr>
      <w:jc w:val="right"/>
    </w:pPr>
  </w:style>
  <w:style w:type="paragraph" w:customStyle="1" w:styleId="102">
    <w:name w:val="发布日期"/>
    <w:qFormat/>
    <w:uiPriority w:val="99"/>
    <w:rPr>
      <w:rFonts w:ascii="Times New Roman" w:hAnsi="Times New Roman" w:eastAsia="黑体" w:cs="Times New Roman"/>
      <w:sz w:val="28"/>
      <w:lang w:val="en-US" w:eastAsia="zh-CN" w:bidi="ar-SA"/>
    </w:rPr>
  </w:style>
  <w:style w:type="paragraph" w:customStyle="1" w:styleId="103">
    <w:name w:val="三级条标题"/>
    <w:basedOn w:val="104"/>
    <w:next w:val="83"/>
    <w:link w:val="107"/>
    <w:qFormat/>
    <w:uiPriority w:val="0"/>
    <w:pPr>
      <w:outlineLvl w:val="4"/>
    </w:pPr>
  </w:style>
  <w:style w:type="paragraph" w:customStyle="1" w:styleId="104">
    <w:name w:val="二级条标题"/>
    <w:basedOn w:val="105"/>
    <w:next w:val="83"/>
    <w:qFormat/>
    <w:uiPriority w:val="99"/>
    <w:pPr>
      <w:outlineLvl w:val="3"/>
    </w:pPr>
  </w:style>
  <w:style w:type="paragraph" w:customStyle="1" w:styleId="105">
    <w:name w:val="一级条标题"/>
    <w:next w:val="83"/>
    <w:link w:val="106"/>
    <w:qFormat/>
    <w:uiPriority w:val="0"/>
    <w:pPr>
      <w:outlineLvl w:val="2"/>
    </w:pPr>
    <w:rPr>
      <w:rFonts w:ascii="Times New Roman" w:hAnsi="Times New Roman" w:eastAsia="黑体" w:cs="Times New Roman"/>
      <w:sz w:val="21"/>
      <w:lang w:val="en-US" w:eastAsia="zh-CN" w:bidi="ar-SA"/>
    </w:rPr>
  </w:style>
  <w:style w:type="character" w:customStyle="1" w:styleId="106">
    <w:name w:val="一级条标题 Char"/>
    <w:link w:val="105"/>
    <w:qFormat/>
    <w:uiPriority w:val="0"/>
    <w:rPr>
      <w:rFonts w:eastAsia="黑体"/>
      <w:sz w:val="21"/>
    </w:rPr>
  </w:style>
  <w:style w:type="character" w:customStyle="1" w:styleId="107">
    <w:name w:val="三级条标题{858D7CFB-ED40-4347-BF05-701D383B685F}"/>
    <w:link w:val="103"/>
    <w:qFormat/>
    <w:uiPriority w:val="0"/>
    <w:rPr>
      <w:rFonts w:eastAsia="黑体"/>
      <w:sz w:val="21"/>
    </w:rPr>
  </w:style>
  <w:style w:type="paragraph" w:customStyle="1" w:styleId="108">
    <w:name w:val="示例"/>
    <w:next w:val="83"/>
    <w:qFormat/>
    <w:uiPriority w:val="99"/>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09">
    <w:name w:val="数字编号列项（二级）"/>
    <w:qFormat/>
    <w:uiPriority w:val="99"/>
    <w:pPr>
      <w:ind w:left="1260" w:leftChars="400" w:hanging="420" w:hangingChars="200"/>
      <w:jc w:val="both"/>
    </w:pPr>
    <w:rPr>
      <w:rFonts w:ascii="宋体" w:hAnsi="Times New Roman" w:eastAsia="宋体" w:cs="Times New Roman"/>
      <w:sz w:val="21"/>
      <w:lang w:val="en-US" w:eastAsia="zh-CN" w:bidi="ar-SA"/>
    </w:rPr>
  </w:style>
  <w:style w:type="paragraph" w:customStyle="1" w:styleId="110">
    <w:name w:val="图表脚注"/>
    <w:next w:val="83"/>
    <w:qFormat/>
    <w:uiPriority w:val="99"/>
    <w:pPr>
      <w:ind w:left="300" w:leftChars="200" w:hanging="100" w:hangingChars="100"/>
      <w:jc w:val="both"/>
    </w:pPr>
    <w:rPr>
      <w:rFonts w:ascii="宋体" w:hAnsi="Times New Roman" w:eastAsia="宋体" w:cs="Times New Roman"/>
      <w:sz w:val="18"/>
      <w:lang w:val="en-US" w:eastAsia="zh-CN" w:bidi="ar-SA"/>
    </w:rPr>
  </w:style>
  <w:style w:type="paragraph" w:customStyle="1" w:styleId="111">
    <w:name w:val="四级条标题"/>
    <w:basedOn w:val="103"/>
    <w:next w:val="83"/>
    <w:qFormat/>
    <w:uiPriority w:val="99"/>
    <w:pPr>
      <w:outlineLvl w:val="5"/>
    </w:pPr>
  </w:style>
  <w:style w:type="paragraph" w:customStyle="1" w:styleId="112">
    <w:name w:val="条文脚注"/>
    <w:basedOn w:val="30"/>
    <w:qFormat/>
    <w:uiPriority w:val="99"/>
    <w:pPr>
      <w:ind w:left="780" w:leftChars="200" w:hanging="360" w:hangingChars="200"/>
      <w:jc w:val="both"/>
    </w:pPr>
    <w:rPr>
      <w:rFonts w:ascii="宋体"/>
    </w:rPr>
  </w:style>
  <w:style w:type="paragraph" w:customStyle="1" w:styleId="113">
    <w:name w:val="正文表标题"/>
    <w:next w:val="83"/>
    <w:qFormat/>
    <w:uiPriority w:val="99"/>
    <w:pPr>
      <w:jc w:val="center"/>
    </w:pPr>
    <w:rPr>
      <w:rFonts w:ascii="黑体" w:hAnsi="Times New Roman" w:eastAsia="黑体" w:cs="Times New Roman"/>
      <w:sz w:val="21"/>
      <w:lang w:val="en-US" w:eastAsia="zh-CN" w:bidi="ar-SA"/>
    </w:rPr>
  </w:style>
  <w:style w:type="paragraph" w:customStyle="1" w:styleId="11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15">
    <w:name w:val="五级条标题"/>
    <w:basedOn w:val="111"/>
    <w:next w:val="83"/>
    <w:qFormat/>
    <w:uiPriority w:val="99"/>
    <w:pPr>
      <w:outlineLvl w:val="6"/>
    </w:pPr>
  </w:style>
  <w:style w:type="paragraph" w:customStyle="1" w:styleId="116">
    <w:name w:val="正文图标题"/>
    <w:next w:val="83"/>
    <w:qFormat/>
    <w:uiPriority w:val="99"/>
    <w:pPr>
      <w:jc w:val="center"/>
    </w:pPr>
    <w:rPr>
      <w:rFonts w:ascii="黑体" w:hAnsi="Times New Roman" w:eastAsia="黑体" w:cs="Times New Roman"/>
      <w:sz w:val="21"/>
      <w:lang w:val="en-US" w:eastAsia="zh-CN" w:bidi="ar-SA"/>
    </w:rPr>
  </w:style>
  <w:style w:type="paragraph" w:customStyle="1" w:styleId="117">
    <w:name w:val="注："/>
    <w:next w:val="83"/>
    <w:qFormat/>
    <w:uiPriority w:val="99"/>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118">
    <w:name w:val="注×："/>
    <w:qFormat/>
    <w:uiPriority w:val="99"/>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119">
    <w:name w:val="字母编号列项（一级）"/>
    <w:qFormat/>
    <w:uiPriority w:val="99"/>
    <w:pPr>
      <w:ind w:left="840" w:leftChars="200" w:hanging="420" w:hangingChars="200"/>
      <w:jc w:val="both"/>
    </w:pPr>
    <w:rPr>
      <w:rFonts w:ascii="宋体" w:hAnsi="Times New Roman" w:eastAsia="宋体" w:cs="Times New Roman"/>
      <w:sz w:val="21"/>
      <w:lang w:val="en-US" w:eastAsia="zh-CN" w:bidi="ar-SA"/>
    </w:rPr>
  </w:style>
  <w:style w:type="paragraph" w:customStyle="1" w:styleId="120">
    <w:name w:val="编号列项（三级）"/>
    <w:qFormat/>
    <w:uiPriority w:val="99"/>
    <w:pPr>
      <w:ind w:left="800" w:leftChars="600" w:hanging="200" w:hangingChars="200"/>
    </w:pPr>
    <w:rPr>
      <w:rFonts w:ascii="宋体" w:hAnsi="Times New Roman" w:eastAsia="宋体" w:cs="Times New Roman"/>
      <w:sz w:val="21"/>
      <w:lang w:val="en-US" w:eastAsia="zh-CN" w:bidi="ar-SA"/>
    </w:rPr>
  </w:style>
  <w:style w:type="paragraph" w:customStyle="1" w:styleId="121">
    <w:name w:val="列项◆（三级）"/>
    <w:qFormat/>
    <w:uiPriority w:val="99"/>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22">
    <w:name w:val="标准称谓"/>
    <w:next w:val="1"/>
    <w:qFormat/>
    <w:uiPriority w:val="99"/>
    <w:pPr>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52"/>
      <w:lang w:val="en-US" w:eastAsia="zh-CN" w:bidi="ar-SA"/>
    </w:rPr>
  </w:style>
  <w:style w:type="paragraph" w:customStyle="1" w:styleId="123">
    <w:name w:val="标准标志"/>
    <w:next w:val="1"/>
    <w:qFormat/>
    <w:uiPriority w:val="99"/>
    <w:pPr>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124">
    <w:name w:val="标准书脚_偶数页"/>
    <w:qFormat/>
    <w:uiPriority w:val="99"/>
    <w:pPr>
      <w:spacing w:before="120"/>
    </w:pPr>
    <w:rPr>
      <w:rFonts w:ascii="Times New Roman" w:hAnsi="Times New Roman" w:eastAsia="宋体" w:cs="Times New Roman"/>
      <w:sz w:val="18"/>
      <w:lang w:val="en-US" w:eastAsia="zh-CN" w:bidi="ar-SA"/>
    </w:rPr>
  </w:style>
  <w:style w:type="paragraph" w:customStyle="1" w:styleId="125">
    <w:name w:val="标准书脚_奇数页"/>
    <w:qFormat/>
    <w:uiPriority w:val="99"/>
    <w:pPr>
      <w:spacing w:before="120"/>
      <w:jc w:val="right"/>
    </w:pPr>
    <w:rPr>
      <w:rFonts w:ascii="Times New Roman" w:hAnsi="Times New Roman" w:eastAsia="宋体" w:cs="Times New Roman"/>
      <w:sz w:val="18"/>
      <w:lang w:val="en-US" w:eastAsia="zh-CN" w:bidi="ar-SA"/>
    </w:rPr>
  </w:style>
  <w:style w:type="paragraph" w:customStyle="1" w:styleId="126">
    <w:name w:val="标准书眉一"/>
    <w:qFormat/>
    <w:uiPriority w:val="99"/>
    <w:pPr>
      <w:jc w:val="both"/>
    </w:pPr>
    <w:rPr>
      <w:rFonts w:ascii="Times New Roman" w:hAnsi="Times New Roman" w:eastAsia="宋体" w:cs="Times New Roman"/>
      <w:lang w:val="en-US" w:eastAsia="zh-CN" w:bidi="ar-SA"/>
    </w:rPr>
  </w:style>
  <w:style w:type="paragraph" w:customStyle="1" w:styleId="127">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28">
    <w:name w:val="标准书眉_偶数页"/>
    <w:basedOn w:val="127"/>
    <w:next w:val="1"/>
    <w:qFormat/>
    <w:uiPriority w:val="99"/>
    <w:pPr>
      <w:jc w:val="left"/>
    </w:pPr>
  </w:style>
  <w:style w:type="paragraph" w:customStyle="1" w:styleId="129">
    <w:name w:val="参考文献、索引标题"/>
    <w:basedOn w:val="86"/>
    <w:next w:val="1"/>
    <w:qFormat/>
    <w:uiPriority w:val="99"/>
    <w:pPr>
      <w:spacing w:after="200"/>
    </w:pPr>
    <w:rPr>
      <w:sz w:val="21"/>
    </w:rPr>
  </w:style>
  <w:style w:type="paragraph" w:customStyle="1" w:styleId="130">
    <w:name w:val="章标题"/>
    <w:next w:val="83"/>
    <w:link w:val="131"/>
    <w:qFormat/>
    <w:uiPriority w:val="0"/>
    <w:pPr>
      <w:spacing w:beforeLines="50" w:afterLines="50"/>
      <w:jc w:val="both"/>
      <w:outlineLvl w:val="1"/>
    </w:pPr>
    <w:rPr>
      <w:rFonts w:ascii="黑体" w:hAnsi="Times New Roman" w:eastAsia="黑体" w:cs="Times New Roman"/>
      <w:sz w:val="21"/>
      <w:lang w:val="en-US" w:eastAsia="zh-CN" w:bidi="ar-SA"/>
    </w:rPr>
  </w:style>
  <w:style w:type="character" w:customStyle="1" w:styleId="131">
    <w:name w:val="章标题 Char Char"/>
    <w:link w:val="130"/>
    <w:qFormat/>
    <w:uiPriority w:val="0"/>
    <w:rPr>
      <w:rFonts w:ascii="黑体" w:eastAsia="黑体"/>
      <w:sz w:val="21"/>
    </w:rPr>
  </w:style>
  <w:style w:type="paragraph" w:customStyle="1" w:styleId="132">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33">
    <w:name w:val="封面标准代替信息"/>
    <w:basedOn w:val="134"/>
    <w:qFormat/>
    <w:uiPriority w:val="99"/>
    <w:pPr>
      <w:spacing w:before="57"/>
    </w:pPr>
    <w:rPr>
      <w:rFonts w:ascii="宋体"/>
      <w:sz w:val="21"/>
    </w:rPr>
  </w:style>
  <w:style w:type="paragraph" w:customStyle="1" w:styleId="134">
    <w:name w:val="封面标准号2"/>
    <w:basedOn w:val="132"/>
    <w:qFormat/>
    <w:uiPriority w:val="99"/>
    <w:pPr>
      <w:adjustRightInd w:val="0"/>
      <w:spacing w:before="357" w:line="280" w:lineRule="exact"/>
    </w:pPr>
  </w:style>
  <w:style w:type="paragraph" w:customStyle="1" w:styleId="135">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36">
    <w:name w:val="封面标准名称"/>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7">
    <w:name w:val="封面标准文稿类别"/>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138">
    <w:name w:val="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styleId="139">
    <w:name w:val="List Paragraph"/>
    <w:basedOn w:val="1"/>
    <w:qFormat/>
    <w:uiPriority w:val="99"/>
    <w:pPr>
      <w:ind w:firstLine="420" w:firstLineChars="200"/>
    </w:pPr>
    <w:rPr>
      <w:rFonts w:ascii="Calibri" w:hAnsi="Calibri"/>
      <w:szCs w:val="22"/>
    </w:rPr>
  </w:style>
  <w:style w:type="paragraph" w:customStyle="1" w:styleId="140">
    <w:name w:val="附录表标号"/>
    <w:basedOn w:val="1"/>
    <w:next w:val="83"/>
    <w:qFormat/>
    <w:uiPriority w:val="99"/>
    <w:pPr>
      <w:spacing w:line="14" w:lineRule="exact"/>
      <w:ind w:left="811" w:hanging="448"/>
      <w:jc w:val="center"/>
      <w:outlineLvl w:val="0"/>
    </w:pPr>
    <w:rPr>
      <w:color w:val="FFFFFF"/>
    </w:rPr>
  </w:style>
  <w:style w:type="character" w:customStyle="1" w:styleId="141">
    <w:name w:val="段 Char Char"/>
    <w:qFormat/>
    <w:uiPriority w:val="99"/>
    <w:rPr>
      <w:rFonts w:ascii="宋体"/>
      <w:sz w:val="21"/>
      <w:lang w:val="en-US" w:eastAsia="zh-CN"/>
    </w:rPr>
  </w:style>
  <w:style w:type="paragraph" w:customStyle="1" w:styleId="142">
    <w:name w:val="Char Char Char Char Char Char Char"/>
    <w:basedOn w:val="1"/>
    <w:qFormat/>
    <w:uiPriority w:val="99"/>
    <w:pPr>
      <w:tabs>
        <w:tab w:val="left" w:pos="360"/>
      </w:tabs>
    </w:pPr>
  </w:style>
  <w:style w:type="paragraph" w:customStyle="1" w:styleId="143">
    <w:name w:val="标3"/>
    <w:basedOn w:val="105"/>
    <w:next w:val="83"/>
    <w:qFormat/>
    <w:uiPriority w:val="99"/>
    <w:pPr>
      <w:jc w:val="both"/>
      <w:outlineLvl w:val="3"/>
    </w:pPr>
    <w:rPr>
      <w:rFonts w:ascii="黑体" w:eastAsia="Times New Roman"/>
    </w:rPr>
  </w:style>
  <w:style w:type="paragraph" w:customStyle="1" w:styleId="144">
    <w:name w:val="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145">
    <w:name w:val="font111"/>
    <w:basedOn w:val="38"/>
    <w:qFormat/>
    <w:uiPriority w:val="0"/>
    <w:rPr>
      <w:rFonts w:hint="eastAsia" w:ascii="宋体" w:hAnsi="宋体" w:eastAsia="宋体" w:cs="宋体"/>
      <w:b/>
      <w:color w:val="000000"/>
      <w:sz w:val="20"/>
      <w:szCs w:val="20"/>
      <w:u w:val="none"/>
    </w:rPr>
  </w:style>
  <w:style w:type="character" w:customStyle="1" w:styleId="146">
    <w:name w:val="font31"/>
    <w:basedOn w:val="38"/>
    <w:qFormat/>
    <w:uiPriority w:val="0"/>
    <w:rPr>
      <w:rFonts w:hint="eastAsia" w:ascii="宋体" w:hAnsi="宋体" w:eastAsia="宋体" w:cs="宋体"/>
      <w:color w:val="000000"/>
      <w:sz w:val="20"/>
      <w:szCs w:val="20"/>
      <w:u w:val="none"/>
    </w:rPr>
  </w:style>
  <w:style w:type="character" w:customStyle="1" w:styleId="147">
    <w:name w:val="font81"/>
    <w:basedOn w:val="38"/>
    <w:qFormat/>
    <w:uiPriority w:val="0"/>
    <w:rPr>
      <w:rFonts w:hint="default" w:ascii="Times New Roman" w:hAnsi="Times New Roman" w:cs="Times New Roman"/>
      <w:color w:val="000000"/>
      <w:sz w:val="20"/>
      <w:szCs w:val="20"/>
      <w:u w:val="none"/>
    </w:rPr>
  </w:style>
  <w:style w:type="character" w:customStyle="1" w:styleId="148">
    <w:name w:val="font101"/>
    <w:basedOn w:val="38"/>
    <w:qFormat/>
    <w:uiPriority w:val="0"/>
    <w:rPr>
      <w:rFonts w:hint="default" w:ascii="Times New Roman" w:hAnsi="Times New Roman" w:cs="Times New Roman"/>
      <w:color w:val="000000"/>
      <w:sz w:val="20"/>
      <w:szCs w:val="20"/>
      <w:u w:val="none"/>
    </w:rPr>
  </w:style>
  <w:style w:type="character" w:customStyle="1" w:styleId="149">
    <w:name w:val="font51"/>
    <w:basedOn w:val="38"/>
    <w:qFormat/>
    <w:uiPriority w:val="0"/>
    <w:rPr>
      <w:rFonts w:hint="eastAsia" w:ascii="宋体" w:hAnsi="宋体" w:eastAsia="宋体" w:cs="宋体"/>
      <w:color w:val="000000"/>
      <w:sz w:val="20"/>
      <w:szCs w:val="20"/>
      <w:u w:val="none"/>
    </w:rPr>
  </w:style>
  <w:style w:type="character" w:customStyle="1" w:styleId="150">
    <w:name w:val="font01"/>
    <w:basedOn w:val="38"/>
    <w:qFormat/>
    <w:uiPriority w:val="0"/>
    <w:rPr>
      <w:rFonts w:hint="default" w:ascii="Times New Roman" w:hAnsi="Times New Roman" w:cs="Times New Roman"/>
      <w:color w:val="000000"/>
      <w:sz w:val="20"/>
      <w:szCs w:val="20"/>
      <w:u w:val="none"/>
    </w:rPr>
  </w:style>
  <w:style w:type="character" w:customStyle="1" w:styleId="151">
    <w:name w:val="font41"/>
    <w:basedOn w:val="38"/>
    <w:qFormat/>
    <w:uiPriority w:val="0"/>
    <w:rPr>
      <w:rFonts w:hint="eastAsia" w:ascii="宋体" w:hAnsi="宋体" w:eastAsia="宋体" w:cs="宋体"/>
      <w:color w:val="000000"/>
      <w:sz w:val="20"/>
      <w:szCs w:val="20"/>
      <w:u w:val="none"/>
    </w:rPr>
  </w:style>
  <w:style w:type="character" w:customStyle="1" w:styleId="152">
    <w:name w:val="正文文本 Char"/>
    <w:basedOn w:val="38"/>
    <w:link w:val="20"/>
    <w:qFormat/>
    <w:uiPriority w:val="0"/>
    <w:rPr>
      <w:rFonts w:ascii="Calibri" w:hAnsi="Calibri"/>
      <w:kern w:val="2"/>
      <w:sz w:val="21"/>
      <w:szCs w:val="22"/>
    </w:rPr>
  </w:style>
  <w:style w:type="paragraph" w:customStyle="1" w:styleId="153">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156">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8"/>
      <w:szCs w:val="28"/>
    </w:rPr>
  </w:style>
  <w:style w:type="paragraph" w:customStyle="1" w:styleId="157">
    <w:name w:val="xl6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158">
    <w:name w:val="列出段落1"/>
    <w:basedOn w:val="1"/>
    <w:qFormat/>
    <w:uiPriority w:val="0"/>
    <w:pPr>
      <w:ind w:firstLine="420" w:firstLineChars="200"/>
    </w:pPr>
    <w:rPr>
      <w:rFonts w:ascii="Calibri" w:hAnsi="Calibri"/>
      <w:szCs w:val="22"/>
    </w:rPr>
  </w:style>
  <w:style w:type="paragraph" w:customStyle="1" w:styleId="159">
    <w:name w:val="EndNote Bibliography Title"/>
    <w:basedOn w:val="1"/>
    <w:link w:val="160"/>
    <w:qFormat/>
    <w:uiPriority w:val="0"/>
    <w:pPr>
      <w:jc w:val="center"/>
    </w:pPr>
    <w:rPr>
      <w:rFonts w:ascii="Calibri" w:hAnsi="Calibri" w:cs="Calibri"/>
      <w:sz w:val="20"/>
      <w:szCs w:val="22"/>
    </w:rPr>
  </w:style>
  <w:style w:type="character" w:customStyle="1" w:styleId="160">
    <w:name w:val="EndNote Bibliography Title Char"/>
    <w:basedOn w:val="38"/>
    <w:link w:val="159"/>
    <w:qFormat/>
    <w:uiPriority w:val="0"/>
    <w:rPr>
      <w:rFonts w:ascii="Calibri" w:hAnsi="Calibri" w:cs="Calibri"/>
      <w:kern w:val="2"/>
      <w:szCs w:val="22"/>
    </w:rPr>
  </w:style>
  <w:style w:type="paragraph" w:customStyle="1" w:styleId="161">
    <w:name w:val="EndNote Bibliography"/>
    <w:basedOn w:val="1"/>
    <w:link w:val="162"/>
    <w:qFormat/>
    <w:uiPriority w:val="0"/>
    <w:rPr>
      <w:rFonts w:ascii="Calibri" w:hAnsi="Calibri" w:cs="Calibri"/>
      <w:sz w:val="20"/>
      <w:szCs w:val="22"/>
    </w:rPr>
  </w:style>
  <w:style w:type="character" w:customStyle="1" w:styleId="162">
    <w:name w:val="EndNote Bibliography Char"/>
    <w:basedOn w:val="38"/>
    <w:link w:val="161"/>
    <w:qFormat/>
    <w:uiPriority w:val="0"/>
    <w:rPr>
      <w:rFonts w:ascii="Calibri" w:hAnsi="Calibri" w:cs="Calibri"/>
      <w:kern w:val="2"/>
      <w:szCs w:val="22"/>
    </w:rPr>
  </w:style>
  <w:style w:type="paragraph" w:customStyle="1" w:styleId="163">
    <w:name w:val="中等深浅网格 1 - 强调文字颜色 21"/>
    <w:basedOn w:val="1"/>
    <w:qFormat/>
    <w:uiPriority w:val="99"/>
    <w:pPr>
      <w:adjustRightInd w:val="0"/>
      <w:snapToGrid w:val="0"/>
      <w:spacing w:line="360" w:lineRule="exact"/>
      <w:ind w:firstLine="420" w:firstLineChars="200"/>
    </w:pPr>
    <w:rPr>
      <w:szCs w:val="21"/>
    </w:rPr>
  </w:style>
  <w:style w:type="paragraph" w:customStyle="1" w:styleId="164">
    <w:name w:val="Char Char2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5">
    <w:name w:val="font6"/>
    <w:basedOn w:val="1"/>
    <w:qFormat/>
    <w:uiPriority w:val="0"/>
    <w:pPr>
      <w:widowControl/>
      <w:spacing w:before="100" w:beforeAutospacing="1" w:after="100" w:afterAutospacing="1"/>
      <w:jc w:val="left"/>
    </w:pPr>
    <w:rPr>
      <w:b/>
      <w:bCs/>
      <w:color w:val="000000"/>
      <w:kern w:val="0"/>
      <w:sz w:val="24"/>
    </w:rPr>
  </w:style>
  <w:style w:type="paragraph" w:customStyle="1" w:styleId="166">
    <w:name w:val="font7"/>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67">
    <w:name w:val="font8"/>
    <w:basedOn w:val="1"/>
    <w:qFormat/>
    <w:uiPriority w:val="0"/>
    <w:pPr>
      <w:widowControl/>
      <w:spacing w:before="100" w:beforeAutospacing="1" w:after="100" w:afterAutospacing="1"/>
      <w:jc w:val="left"/>
    </w:pPr>
    <w:rPr>
      <w:kern w:val="0"/>
      <w:sz w:val="20"/>
      <w:szCs w:val="20"/>
    </w:rPr>
  </w:style>
  <w:style w:type="paragraph" w:customStyle="1" w:styleId="168">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69">
    <w:name w:val="font10"/>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70">
    <w:name w:val="font11"/>
    <w:basedOn w:val="1"/>
    <w:qFormat/>
    <w:uiPriority w:val="0"/>
    <w:pPr>
      <w:widowControl/>
      <w:spacing w:before="100" w:beforeAutospacing="1" w:after="100" w:afterAutospacing="1"/>
      <w:jc w:val="left"/>
    </w:pPr>
    <w:rPr>
      <w:color w:val="000000"/>
      <w:kern w:val="0"/>
      <w:sz w:val="20"/>
      <w:szCs w:val="20"/>
    </w:rPr>
  </w:style>
  <w:style w:type="paragraph" w:customStyle="1" w:styleId="171">
    <w:name w:val="xl66"/>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2">
    <w:name w:val="xl67"/>
    <w:basedOn w:val="1"/>
    <w:qFormat/>
    <w:uiPriority w:val="0"/>
    <w:pPr>
      <w:widowControl/>
      <w:shd w:val="clear" w:color="000000" w:fill="FFFF00"/>
      <w:spacing w:before="100" w:beforeAutospacing="1" w:after="100" w:afterAutospacing="1"/>
      <w:jc w:val="center"/>
    </w:pPr>
    <w:rPr>
      <w:rFonts w:ascii="宋体" w:hAnsi="宋体" w:cs="宋体"/>
      <w:b/>
      <w:bCs/>
      <w:kern w:val="0"/>
      <w:sz w:val="24"/>
    </w:rPr>
  </w:style>
  <w:style w:type="paragraph" w:customStyle="1" w:styleId="173">
    <w:name w:val="xl68"/>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4">
    <w:name w:val="xl69"/>
    <w:basedOn w:val="1"/>
    <w:qFormat/>
    <w:uiPriority w:val="0"/>
    <w:pPr>
      <w:widowControl/>
      <w:spacing w:before="100" w:beforeAutospacing="1" w:after="100" w:afterAutospacing="1"/>
      <w:jc w:val="center"/>
    </w:pPr>
    <w:rPr>
      <w:rFonts w:ascii="宋体" w:hAnsi="宋体" w:cs="宋体"/>
      <w:b/>
      <w:bCs/>
      <w:kern w:val="0"/>
      <w:sz w:val="24"/>
    </w:rPr>
  </w:style>
  <w:style w:type="paragraph" w:customStyle="1" w:styleId="175">
    <w:name w:val="xl70"/>
    <w:basedOn w:val="1"/>
    <w:qFormat/>
    <w:uiPriority w:val="0"/>
    <w:pPr>
      <w:widowControl/>
      <w:spacing w:before="100" w:beforeAutospacing="1" w:after="100" w:afterAutospacing="1"/>
      <w:jc w:val="left"/>
    </w:pPr>
    <w:rPr>
      <w:kern w:val="0"/>
      <w:sz w:val="20"/>
      <w:szCs w:val="20"/>
    </w:rPr>
  </w:style>
  <w:style w:type="paragraph" w:customStyle="1" w:styleId="176">
    <w:name w:val="xl71"/>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77">
    <w:name w:val="xl72"/>
    <w:basedOn w:val="1"/>
    <w:qFormat/>
    <w:uiPriority w:val="0"/>
    <w:pPr>
      <w:widowControl/>
      <w:shd w:val="clear" w:color="000000" w:fill="CCE8CF"/>
      <w:spacing w:before="100" w:beforeAutospacing="1" w:after="100" w:afterAutospacing="1"/>
      <w:jc w:val="left"/>
    </w:pPr>
    <w:rPr>
      <w:kern w:val="0"/>
      <w:sz w:val="20"/>
      <w:szCs w:val="20"/>
    </w:rPr>
  </w:style>
  <w:style w:type="paragraph" w:customStyle="1" w:styleId="178">
    <w:name w:val="xl73"/>
    <w:basedOn w:val="1"/>
    <w:qFormat/>
    <w:uiPriority w:val="0"/>
    <w:pPr>
      <w:widowControl/>
      <w:shd w:val="clear" w:color="000000" w:fill="00B050"/>
      <w:spacing w:before="100" w:beforeAutospacing="1" w:after="100" w:afterAutospacing="1"/>
      <w:jc w:val="center"/>
    </w:pPr>
    <w:rPr>
      <w:b/>
      <w:bCs/>
      <w:kern w:val="0"/>
      <w:sz w:val="20"/>
      <w:szCs w:val="20"/>
    </w:rPr>
  </w:style>
  <w:style w:type="paragraph" w:customStyle="1" w:styleId="179">
    <w:name w:val="xl74"/>
    <w:basedOn w:val="1"/>
    <w:qFormat/>
    <w:uiPriority w:val="0"/>
    <w:pPr>
      <w:widowControl/>
      <w:spacing w:before="100" w:beforeAutospacing="1" w:after="100" w:afterAutospacing="1"/>
      <w:jc w:val="center"/>
    </w:pPr>
    <w:rPr>
      <w:kern w:val="0"/>
      <w:sz w:val="20"/>
      <w:szCs w:val="20"/>
    </w:rPr>
  </w:style>
  <w:style w:type="paragraph" w:customStyle="1" w:styleId="180">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81">
    <w:name w:val="apple-converted-space"/>
    <w:basedOn w:val="38"/>
    <w:qFormat/>
    <w:uiPriority w:val="0"/>
  </w:style>
  <w:style w:type="paragraph" w:customStyle="1" w:styleId="182">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83">
    <w:name w:val="17"/>
    <w:basedOn w:val="38"/>
    <w:qFormat/>
    <w:uiPriority w:val="0"/>
    <w:rPr>
      <w:rFonts w:hint="eastAsia" w:ascii="宋体" w:hAnsi="宋体" w:eastAsia="宋体" w:cs="宋体"/>
      <w:color w:val="000000"/>
      <w:sz w:val="20"/>
      <w:szCs w:val="20"/>
    </w:rPr>
  </w:style>
  <w:style w:type="character" w:customStyle="1" w:styleId="184">
    <w:name w:val="16"/>
    <w:basedOn w:val="38"/>
    <w:qFormat/>
    <w:uiPriority w:val="0"/>
    <w:rPr>
      <w:rFonts w:hint="eastAsia" w:ascii="宋体" w:hAnsi="宋体" w:eastAsia="宋体" w:cs="宋体"/>
      <w:color w:val="000000"/>
      <w:sz w:val="20"/>
      <w:szCs w:val="20"/>
    </w:rPr>
  </w:style>
  <w:style w:type="character" w:customStyle="1" w:styleId="185">
    <w:name w:val="10"/>
    <w:basedOn w:val="38"/>
    <w:qFormat/>
    <w:uiPriority w:val="0"/>
    <w:rPr>
      <w:rFonts w:hint="default" w:ascii="Times New Roman" w:hAnsi="Times New Roman" w:cs="Times New Roman"/>
    </w:rPr>
  </w:style>
  <w:style w:type="character" w:customStyle="1" w:styleId="186">
    <w:name w:val="15"/>
    <w:basedOn w:val="38"/>
    <w:qFormat/>
    <w:uiPriority w:val="0"/>
    <w:rPr>
      <w:rFonts w:hint="eastAsia" w:ascii="宋体" w:hAnsi="宋体" w:eastAsia="宋体" w:cs="宋体"/>
      <w:color w:val="000000"/>
      <w:sz w:val="20"/>
      <w:szCs w:val="20"/>
    </w:rPr>
  </w:style>
  <w:style w:type="character" w:customStyle="1" w:styleId="187">
    <w:name w:val="18"/>
    <w:basedOn w:val="38"/>
    <w:qFormat/>
    <w:uiPriority w:val="0"/>
    <w:rPr>
      <w:rFonts w:hint="eastAsia" w:ascii="宋体" w:hAnsi="宋体" w:eastAsia="宋体" w:cs="宋体"/>
      <w:color w:val="000000"/>
      <w:sz w:val="20"/>
      <w:szCs w:val="20"/>
    </w:rPr>
  </w:style>
</w:styles>
</file>

<file path=word/_rels/document.xml.rels><?xml version="1.0" encoding="UTF-8" standalone="yes"?>
<Relationships xmlns="http://schemas.openxmlformats.org/package/2006/relationships"><Relationship Id="rId90" Type="http://schemas.openxmlformats.org/officeDocument/2006/relationships/fontTable" Target="fontTable.xml"/><Relationship Id="rId9" Type="http://schemas.openxmlformats.org/officeDocument/2006/relationships/theme" Target="theme/theme1.xml"/><Relationship Id="rId89" Type="http://schemas.openxmlformats.org/officeDocument/2006/relationships/customXml" Target="../customXml/item2.xml"/><Relationship Id="rId88" Type="http://schemas.openxmlformats.org/officeDocument/2006/relationships/numbering" Target="numbering.xml"/><Relationship Id="rId87" Type="http://schemas.openxmlformats.org/officeDocument/2006/relationships/customXml" Target="../customXml/item1.xml"/><Relationship Id="rId86" Type="http://schemas.openxmlformats.org/officeDocument/2006/relationships/image" Target="media/image76.emf"/><Relationship Id="rId85" Type="http://schemas.openxmlformats.org/officeDocument/2006/relationships/image" Target="media/image75.emf"/><Relationship Id="rId84" Type="http://schemas.openxmlformats.org/officeDocument/2006/relationships/image" Target="media/image74.emf"/><Relationship Id="rId83" Type="http://schemas.openxmlformats.org/officeDocument/2006/relationships/image" Target="media/image73.emf"/><Relationship Id="rId82" Type="http://schemas.openxmlformats.org/officeDocument/2006/relationships/image" Target="media/image72.emf"/><Relationship Id="rId81" Type="http://schemas.openxmlformats.org/officeDocument/2006/relationships/image" Target="media/image71.emf"/><Relationship Id="rId80" Type="http://schemas.openxmlformats.org/officeDocument/2006/relationships/image" Target="media/image70.emf"/><Relationship Id="rId8" Type="http://schemas.openxmlformats.org/officeDocument/2006/relationships/footer" Target="footer3.xml"/><Relationship Id="rId79" Type="http://schemas.openxmlformats.org/officeDocument/2006/relationships/image" Target="media/image69.emf"/><Relationship Id="rId78" Type="http://schemas.openxmlformats.org/officeDocument/2006/relationships/image" Target="media/image68.emf"/><Relationship Id="rId77" Type="http://schemas.openxmlformats.org/officeDocument/2006/relationships/image" Target="media/image67.emf"/><Relationship Id="rId76" Type="http://schemas.openxmlformats.org/officeDocument/2006/relationships/image" Target="media/image66.emf"/><Relationship Id="rId75" Type="http://schemas.openxmlformats.org/officeDocument/2006/relationships/image" Target="media/image65.emf"/><Relationship Id="rId74" Type="http://schemas.openxmlformats.org/officeDocument/2006/relationships/image" Target="media/image64.emf"/><Relationship Id="rId73" Type="http://schemas.openxmlformats.org/officeDocument/2006/relationships/image" Target="media/image63.emf"/><Relationship Id="rId72" Type="http://schemas.openxmlformats.org/officeDocument/2006/relationships/image" Target="media/image62.emf"/><Relationship Id="rId71" Type="http://schemas.openxmlformats.org/officeDocument/2006/relationships/image" Target="media/image61.emf"/><Relationship Id="rId70" Type="http://schemas.openxmlformats.org/officeDocument/2006/relationships/image" Target="media/image60.emf"/><Relationship Id="rId7" Type="http://schemas.openxmlformats.org/officeDocument/2006/relationships/header" Target="header2.xml"/><Relationship Id="rId69" Type="http://schemas.openxmlformats.org/officeDocument/2006/relationships/image" Target="media/image59.emf"/><Relationship Id="rId68" Type="http://schemas.openxmlformats.org/officeDocument/2006/relationships/image" Target="media/image58.emf"/><Relationship Id="rId67" Type="http://schemas.openxmlformats.org/officeDocument/2006/relationships/image" Target="media/image57.emf"/><Relationship Id="rId66" Type="http://schemas.openxmlformats.org/officeDocument/2006/relationships/image" Target="media/image56.emf"/><Relationship Id="rId65" Type="http://schemas.openxmlformats.org/officeDocument/2006/relationships/image" Target="media/image55.emf"/><Relationship Id="rId64" Type="http://schemas.openxmlformats.org/officeDocument/2006/relationships/image" Target="media/image54.emf"/><Relationship Id="rId63" Type="http://schemas.openxmlformats.org/officeDocument/2006/relationships/image" Target="media/image53.emf"/><Relationship Id="rId62" Type="http://schemas.openxmlformats.org/officeDocument/2006/relationships/image" Target="media/image52.emf"/><Relationship Id="rId61" Type="http://schemas.openxmlformats.org/officeDocument/2006/relationships/image" Target="media/image51.emf"/><Relationship Id="rId60" Type="http://schemas.openxmlformats.org/officeDocument/2006/relationships/image" Target="media/image50.emf"/><Relationship Id="rId6" Type="http://schemas.openxmlformats.org/officeDocument/2006/relationships/footer" Target="footer2.xml"/><Relationship Id="rId59" Type="http://schemas.openxmlformats.org/officeDocument/2006/relationships/image" Target="media/image49.emf"/><Relationship Id="rId58" Type="http://schemas.openxmlformats.org/officeDocument/2006/relationships/image" Target="media/image48.emf"/><Relationship Id="rId57" Type="http://schemas.openxmlformats.org/officeDocument/2006/relationships/image" Target="media/image47.emf"/><Relationship Id="rId56" Type="http://schemas.openxmlformats.org/officeDocument/2006/relationships/image" Target="media/image46.emf"/><Relationship Id="rId55" Type="http://schemas.openxmlformats.org/officeDocument/2006/relationships/image" Target="media/image45.emf"/><Relationship Id="rId54" Type="http://schemas.openxmlformats.org/officeDocument/2006/relationships/image" Target="media/image44.emf"/><Relationship Id="rId53" Type="http://schemas.openxmlformats.org/officeDocument/2006/relationships/image" Target="media/image43.emf"/><Relationship Id="rId52" Type="http://schemas.openxmlformats.org/officeDocument/2006/relationships/image" Target="media/image42.emf"/><Relationship Id="rId51" Type="http://schemas.openxmlformats.org/officeDocument/2006/relationships/image" Target="media/image41.emf"/><Relationship Id="rId50" Type="http://schemas.openxmlformats.org/officeDocument/2006/relationships/image" Target="media/image40.emf"/><Relationship Id="rId5" Type="http://schemas.openxmlformats.org/officeDocument/2006/relationships/footer" Target="footer1.xml"/><Relationship Id="rId49" Type="http://schemas.openxmlformats.org/officeDocument/2006/relationships/image" Target="media/image39.emf"/><Relationship Id="rId48" Type="http://schemas.openxmlformats.org/officeDocument/2006/relationships/image" Target="media/image38.emf"/><Relationship Id="rId47" Type="http://schemas.openxmlformats.org/officeDocument/2006/relationships/image" Target="media/image37.emf"/><Relationship Id="rId46" Type="http://schemas.openxmlformats.org/officeDocument/2006/relationships/image" Target="media/image36.emf"/><Relationship Id="rId45" Type="http://schemas.openxmlformats.org/officeDocument/2006/relationships/image" Target="media/image35.emf"/><Relationship Id="rId44" Type="http://schemas.openxmlformats.org/officeDocument/2006/relationships/image" Target="media/image34.emf"/><Relationship Id="rId43" Type="http://schemas.openxmlformats.org/officeDocument/2006/relationships/image" Target="media/image33.emf"/><Relationship Id="rId42" Type="http://schemas.openxmlformats.org/officeDocument/2006/relationships/image" Target="media/image32.emf"/><Relationship Id="rId41" Type="http://schemas.openxmlformats.org/officeDocument/2006/relationships/image" Target="media/image31.emf"/><Relationship Id="rId40" Type="http://schemas.openxmlformats.org/officeDocument/2006/relationships/image" Target="media/image30.emf"/><Relationship Id="rId4" Type="http://schemas.openxmlformats.org/officeDocument/2006/relationships/header" Target="header1.xml"/><Relationship Id="rId39" Type="http://schemas.openxmlformats.org/officeDocument/2006/relationships/image" Target="media/image29.emf"/><Relationship Id="rId38" Type="http://schemas.openxmlformats.org/officeDocument/2006/relationships/image" Target="media/image28.emf"/><Relationship Id="rId37" Type="http://schemas.openxmlformats.org/officeDocument/2006/relationships/image" Target="media/image27.emf"/><Relationship Id="rId36" Type="http://schemas.openxmlformats.org/officeDocument/2006/relationships/image" Target="media/image26.emf"/><Relationship Id="rId35" Type="http://schemas.openxmlformats.org/officeDocument/2006/relationships/image" Target="media/image25.emf"/><Relationship Id="rId34" Type="http://schemas.openxmlformats.org/officeDocument/2006/relationships/image" Target="media/image24.emf"/><Relationship Id="rId33" Type="http://schemas.openxmlformats.org/officeDocument/2006/relationships/image" Target="media/image23.emf"/><Relationship Id="rId32" Type="http://schemas.openxmlformats.org/officeDocument/2006/relationships/image" Target="media/image22.emf"/><Relationship Id="rId31" Type="http://schemas.openxmlformats.org/officeDocument/2006/relationships/image" Target="media/image21.emf"/><Relationship Id="rId30" Type="http://schemas.openxmlformats.org/officeDocument/2006/relationships/image" Target="media/image20.emf"/><Relationship Id="rId3" Type="http://schemas.openxmlformats.org/officeDocument/2006/relationships/footnotes" Target="footnotes.xml"/><Relationship Id="rId29" Type="http://schemas.openxmlformats.org/officeDocument/2006/relationships/image" Target="media/image19.emf"/><Relationship Id="rId28" Type="http://schemas.openxmlformats.org/officeDocument/2006/relationships/image" Target="media/image18.emf"/><Relationship Id="rId27" Type="http://schemas.openxmlformats.org/officeDocument/2006/relationships/image" Target="media/image17.emf"/><Relationship Id="rId26" Type="http://schemas.openxmlformats.org/officeDocument/2006/relationships/image" Target="media/image16.emf"/><Relationship Id="rId25" Type="http://schemas.openxmlformats.org/officeDocument/2006/relationships/image" Target="media/image15.emf"/><Relationship Id="rId24" Type="http://schemas.openxmlformats.org/officeDocument/2006/relationships/image" Target="media/image14.emf"/><Relationship Id="rId23" Type="http://schemas.openxmlformats.org/officeDocument/2006/relationships/image" Target="media/image13.emf"/><Relationship Id="rId22" Type="http://schemas.openxmlformats.org/officeDocument/2006/relationships/image" Target="media/image12.emf"/><Relationship Id="rId21" Type="http://schemas.openxmlformats.org/officeDocument/2006/relationships/image" Target="media/image11.emf"/><Relationship Id="rId20" Type="http://schemas.openxmlformats.org/officeDocument/2006/relationships/image" Target="media/image10.emf"/><Relationship Id="rId2" Type="http://schemas.openxmlformats.org/officeDocument/2006/relationships/settings" Target="settings.xml"/><Relationship Id="rId19" Type="http://schemas.openxmlformats.org/officeDocument/2006/relationships/image" Target="media/image9.emf"/><Relationship Id="rId18" Type="http://schemas.openxmlformats.org/officeDocument/2006/relationships/image" Target="media/image8.emf"/><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wner\My%20Documents\td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9FF87-78E0-4D49-ACEA-E585504BE1F2}">
  <ds:schemaRefs/>
</ds:datastoreItem>
</file>

<file path=docProps/app.xml><?xml version="1.0" encoding="utf-8"?>
<Properties xmlns="http://schemas.openxmlformats.org/officeDocument/2006/extended-properties" xmlns:vt="http://schemas.openxmlformats.org/officeDocument/2006/docPropsVTypes">
  <Template>tds2.dot</Template>
  <Company>CNIS</Company>
  <Pages>32</Pages>
  <Words>7701</Words>
  <Characters>20122</Characters>
  <Lines>173</Lines>
  <Paragraphs>48</Paragraphs>
  <TotalTime>30</TotalTime>
  <ScaleCrop>false</ScaleCrop>
  <LinksUpToDate>false</LinksUpToDate>
  <CharactersWithSpaces>21257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2019-03-01T05:15:00Z</dcterms:created>
  <dc:creator>AutoBVT</dc:creator>
  <cp:lastModifiedBy>张海燕</cp:lastModifiedBy>
  <cp:lastPrinted>2022-04-18T02:17:56Z</cp:lastPrinted>
  <dcterms:modified xsi:type="dcterms:W3CDTF">2022-04-18T02:18:04Z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2052-11.1.0.11365</vt:lpwstr>
  </property>
  <property fmtid="{D5CDD505-2E9C-101B-9397-08002B2CF9AE}" pid="4" name="ICV">
    <vt:lpwstr>5790974ACDE345F5A88FF1E15299B9D1</vt:lpwstr>
  </property>
</Properties>
</file>